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旅行社条例实施细则</w:t>
      </w:r>
    </w:p>
    <w:p>
      <w:pPr>
        <w:rPr>
          <w:rFonts w:hint="eastAsia"/>
        </w:rPr>
      </w:pPr>
    </w:p>
    <w:p>
      <w:pPr>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2009年4月2日国家旅游局第4次局长办公会议审议通过，国家旅游局令第30号公布，自2009年5月3日起施行。根据2016年12月6日国家旅游局第17次局长办公会议审议通过，2016年12月12日国家旅游局令第42号公布施行的《国家旅游局关于修改〈旅行社条例实施细则〉和废止〈出境旅游领队人员管理办法〉的决定》修改）</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r>
        <w:rPr>
          <w:rFonts w:hint="eastAsia" w:ascii="黑体" w:hAnsi="黑体" w:eastAsia="黑体" w:cs="黑体"/>
          <w:sz w:val="32"/>
          <w:szCs w:val="32"/>
        </w:rPr>
        <w:t>　　第一条</w:t>
      </w:r>
      <w:r>
        <w:rPr>
          <w:rFonts w:hint="eastAsia" w:ascii="仿宋_GB2312" w:hAnsi="仿宋_GB2312" w:eastAsia="仿宋_GB2312" w:cs="仿宋_GB2312"/>
          <w:sz w:val="32"/>
          <w:szCs w:val="32"/>
        </w:rPr>
        <w:t>　根据《旅行社条例》(以下简称《条例》)，制定本实施细则。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《条例》第二条所称招徕、组织、接待旅游者提供的相关旅游服务，主要包括：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（一）安排交通服务；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（二）安排住宿服务；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（三）安排餐饮服务；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（四）安排观光游览、休闲度假等服务；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（五）导游、领队服务；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（六）旅游咨询、旅游活动设计服务。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旅行社还可以接受委托，提供下列旅游服务：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（一）接受旅游者的委托，代订交通客票、代订住宿和代办出境、入境、签证手续等；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（二）接受机关、事业单位和社会团体的委托，为其差旅、考察、会议、展览等公务活动，代办交通、住宿、餐饮、会务等事务；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（三）接受企业委托，为其各类商务活动、奖励旅游等，代办交通、住宿、餐饮、会务、观光游览、休闲度假等事务；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（四）其他旅游服务。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前款所列出境、签证手续等服务，应当由具备出境旅游业务经营权的旅行社代办。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　</w:t>
      </w:r>
      <w:r>
        <w:rPr>
          <w:rFonts w:hint="eastAsia" w:ascii="仿宋_GB2312" w:hAnsi="仿宋_GB2312" w:eastAsia="仿宋_GB2312" w:cs="仿宋_GB2312"/>
          <w:sz w:val="32"/>
          <w:szCs w:val="32"/>
        </w:rPr>
        <w:t>《条例》第二条所称国内旅游业务，是指旅行社招徕、组织和接待中国内地居民在境内旅游的业务。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条例》第二条所称入境旅游业务，是指旅行社招徕、组织、接待外国旅游者来我国旅游，香港特别行政区、澳门特别行政区旅游者来内地旅游，台湾地区居民来大陆旅游，以及招徕、组织、接待在中国内地的外国人，在内地的香港特别行政区、澳门特别行政区居民和在大陆的台湾地区居民在境内旅游的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条例》第二条所称出境旅游业务，是指旅行社招徕、组织、接待中国内地居民出国旅游，赴香港特别行政区、澳门特别行政区和台湾地区旅游，以及招徕、组织、接待在中国内地的外国人、在内地的香港特别行政区、澳门特别行政区居民和在大陆的台湾地区居民出境旅游的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对旅行社及其分支机构的监督管理，县级以上旅游行政管理部门应当按照《条例》、本细则的规定和职责，实行分级管理和属地管理。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鼓励旅行社实行服务质量等级制度；鼓励旅行社向专业化、网络化、品牌化发展。</w:t>
      </w:r>
    </w:p>
    <w:p>
      <w:pPr>
        <w:jc w:val="center"/>
        <w:rPr>
          <w:rFonts w:hint="eastAsia" w:ascii="黑体" w:hAnsi="黑体" w:eastAsia="黑体" w:cs="黑体"/>
          <w:sz w:val="32"/>
          <w:szCs w:val="32"/>
        </w:rPr>
      </w:pPr>
      <w:r>
        <w:rPr>
          <w:rFonts w:hint="eastAsia" w:ascii="黑体" w:hAnsi="黑体" w:eastAsia="黑体" w:cs="黑体"/>
          <w:sz w:val="32"/>
          <w:szCs w:val="32"/>
        </w:rPr>
        <w:t>第二章　旅行社的设立与变更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旅行社的经营场所应当符合下列要求：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（一）申请者拥有产权的营业用房，或者申请者租用的、租期不少于1年的营业用房；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（二）营业用房应当满足申请者业务经营的需要。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旅行社的营业设施应当至少包括下列设施、设备：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（一）2部以上的直线固定电话；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（二）传真机、复印机；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（三）具备与旅游行政管理部门及其他旅游经营者联网条件的计算机。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申请设立旅行社，经营国内旅游业务和入境旅游业务的，应当向省、自治区、直辖市旅游行政管理部门（简称省级旅游行政管理部门，下同）提交下列文件：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（一）设立申请书。内容包括申请设立的旅行社的中英文名称及英文缩写，设立地址，企业形式、出资人、出资额和出资方式，申请人、受理申请部门的全称、申请书名称和申请的时间；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（二）法定代表人履历表及身份证明；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（三）企业章程；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（四）经营场所的证明；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（五）营业设施、设备的证明或者说明；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（六）工商行政管理部门出具的《企业法人营业执照》。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旅游行政管理部门应当根据《条例》第六条规定的最低注册资本限额要求，通过查看企业章程、在企业信用信息公示系统查询等方式，对旅行社认缴的出资额进行审查。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经营国内旅游业务和入境旅游业务的，《企业法人营业执照》的经营范围不得包括边境旅游业务、出境旅游业务；包括相关业务的，旅游行政管理部门应当告知申请人变更经营范围;申请人不予变更的，依法不予受理行政许可申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省级旅游行政管理部门可以委托设区的市（含州、盟，下同）级旅游行政管理部门，受理当事人的申请并作出许可或者不予许可的决定。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受理申请的旅游行政管理部门可以对申请人的经营场所、营业设施、设备进行现场检查，或者委托下级旅游行政管理部门检查。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旅行社申请出境旅游业务的，应当向国务院旅游行政主管部门提交经营旅行社业务满两年、且连续两年未因侵害旅游者合法权益受到行政机关罚款以上处罚的承诺书和经工商行政管理部门变更经营范围的《企业法人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旅行社取得出境旅游经营业务许可的，由国务院旅游行政主管部门换发旅行社业务经营许可证。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国务院旅游行政主管部门可以委托省级旅游行政管理部门受理旅行社经营出境旅游业务的申请，并作出许可或者不予许可的决定。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旅行社申请经营边境旅游业务的，适用《边境旅游暂行管理办法》的规定。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旅行社申请经营赴台湾地区旅游业务的，适用《大陆居民赴台湾地区旅游管理办法》的规定。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旅行社因业务经营需要，可以向原许可的旅游行政管理部门申请核发旅行社业务经营许可证副本。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旅行社业务经营许可证及副本，由国务院旅游行政主管部门制定统一样式，国务院旅游行政主管部门和省级旅游行政管理部门分别印制。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旅行社业务经营许可证及副本损毁或者遗失的，旅行社应当向原许可的旅游行政管理部门申请换发或者补发。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申请补发旅行社业务经营许可证及副本的，旅行社应当通过本省、自治区、直辖市范围内公开发行的报刊，或者省级以上旅游行政管理部门网站，刊登损毁或者遗失作废声明。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旅行社名称、经营场所、出资人、法定代表人等登记事项变更的，应当在办理变更登记后，持已变更的《企业法人营业执照》向原许可的旅游行政管理部门备案。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旅行社终止经营的，应当在办理注销手续后，持工商行政管理部门出具的注销文件，向原许可的旅游行政管理部门备案。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外商投资旅行社的，适用《条例》第三章的规定。未经批准，旅行社不得引进外商投资。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国务院旅游行政主管部门指定的作为旅行社存入质量保证金的商业银行，应当提交具有下列内容的书面承诺：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（一）同意与存入质量保证金的旅行社签订符合本实施细则第十五条规定的协议；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当县级以上旅游行政管理部门或者人民法院依据《条例》规定，划拨质量保证金后3个工作日内，将划拨情况及其数额，通知旅行社所在地的省级旅游行政管理部门，并提供县级以上旅游行政管理部门出具的划拨文件或者人民法院生效法律文书的复印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（三）非因《条例》规定的情形，出现质量保证金减少时，承担补足义务。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旅行社应当在国务院旅游行政主管部门指定银行的范围内，选择存入质量保证金的银行。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旅行社在银行存入质量保证金的，应当设立独立账户，存期由旅行社确定，但不得少于1年。账户存期届满1个月前，旅行社应当办理续存手续或者提交银行担保。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旅行社存入、续存、增存质量保证金后7个工作日内，应当向作出许可的旅游行政管理部门提交存入、续存、增存质量保证金的证明文件，以及旅行社与银行达成的使用质量保证金的协议。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前款协议应当包含下列内容：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（一）旅行社与银行双方同意依照《条例》规定使用质量保证金；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旅行社与银行双方承诺，除依照县级以上旅游行政管理部门出具的划拨质量保证金，或者省级以上旅游行政管理部门出具的降低、退还质量保证金的文件，以及人民法院作出的认定旅行社损害旅游者合法权益的生效法律文书外，任何单位和个人不得动用质量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旅行社符合《条例》第十七条降低质量保证金数额规定条件的，原许可的旅游行政管理部门应当根据旅行社的要求，在10个工作日内向其出具降低质量保证金数额的文件。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旅行社按照《条例》第十八条规定补足质量保证金后7个工作日内，应当向原许可的旅游行政管理部门提交补足的证明文件。</w:t>
      </w:r>
    </w:p>
    <w:p>
      <w:pPr>
        <w:jc w:val="center"/>
        <w:rPr>
          <w:rFonts w:hint="eastAsia" w:ascii="黑体" w:hAnsi="黑体" w:eastAsia="黑体" w:cs="黑体"/>
          <w:sz w:val="32"/>
          <w:szCs w:val="32"/>
        </w:rPr>
      </w:pPr>
      <w:r>
        <w:rPr>
          <w:rFonts w:hint="eastAsia" w:ascii="黑体" w:hAnsi="黑体" w:eastAsia="黑体" w:cs="黑体"/>
          <w:sz w:val="32"/>
          <w:szCs w:val="32"/>
        </w:rPr>
        <w:t>第三章　旅行社的分支机构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旅行社分社（简称分社，下同）及旅行社服务网点（简称服务网点，下同），不具有法人资格，以设立分社、服务网点的旅行社（简称设立社，下同）的名义从事《条例》规定的经营活动，其经营活动的责任和后果，由设立社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设立社向分社所在地工商行政管理部门办理分社设立登记后，应当持下列文件向分社所在地与工商登记同级的旅游行政管理部门备案：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（一）分社的《营业执照》；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（二）分社经理的履历表和身份证明；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（三）增存质量保证金的证明文件。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没有同级的旅游行政管理部门的，向上一级旅游行政管理部门备案。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分社的经营场所、营业设施、设备，应当符合本实施细则第六条、第七条规定的要求。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分社的名称中应当包含设立社名称、分社所在地地名和“分社”或者“分公司”字样。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服务网点是指旅行社设立的，为旅行社招徕旅游者，并以旅行社的名义与旅游者签订旅游合同的门市部等机构。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立社可以在其所在地的省、自治区、直辖市行政区划内设立服务网点；设立社在其所在地的省、自治区、直辖市行政区划外设立分社的，可以在该分社所在地设区的市的行政区划内设立服务网点。分社不得设立服务网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设立社不得在前款规定的区域范围外，设立服务网点。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服务网点应当设在方便旅游者认识和出入的公众场所。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服务网点的名称、标牌应当包括设立社名称、服务网点所在地地名等，不得含有使消费者误解为是旅行社或者分社的内容，也不得作易使消费者误解的简称。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服务网点应当在设立社的经营范围内，招徕旅游者、提供旅游咨询服务。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设立社向服务网点所在地工商行政管理部门办理服务网点设立登记后，应当在3个工作日内，持下列文件向服务网点所在地与工商登记同级的旅游行政管理部门备案：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（一）服务网点的《营业执照》；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（二）服务网点经理的履历表和身份证明。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没有同级的旅游行政管理部门的，向上一级旅游行政管理部门备案。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分社、服务网点备案后，受理备案的旅游行政管理部门应当向旅行社颁发《旅行社分社备案登记证明》或者《旅行社服务网点备案登记证明》。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设立社应当与分社、服务网点的员工，订立劳动合同。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设立社应当加强对分社和服务网点的管理，对分社实行统一的人事、财务、招徕、接待制度规范，对服务网点实行统一管理、统一财务、统一招徕和统一咨询服务规范。</w:t>
      </w:r>
    </w:p>
    <w:p>
      <w:pPr>
        <w:jc w:val="center"/>
        <w:rPr>
          <w:rFonts w:hint="eastAsia" w:ascii="黑体" w:hAnsi="黑体" w:eastAsia="黑体" w:cs="黑体"/>
          <w:sz w:val="32"/>
          <w:szCs w:val="32"/>
        </w:rPr>
      </w:pPr>
      <w:r>
        <w:rPr>
          <w:rFonts w:hint="eastAsia" w:ascii="黑体" w:hAnsi="黑体" w:eastAsia="黑体" w:cs="黑体"/>
          <w:sz w:val="32"/>
          <w:szCs w:val="32"/>
        </w:rPr>
        <w:t>第四章　旅行社经营规范</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第二十六条</w:t>
      </w:r>
      <w:r>
        <w:rPr>
          <w:rFonts w:hint="eastAsia" w:ascii="仿宋_GB2312" w:hAnsi="仿宋_GB2312" w:eastAsia="仿宋_GB2312" w:cs="仿宋_GB2312"/>
          <w:sz w:val="32"/>
          <w:szCs w:val="32"/>
        </w:rPr>
        <w:t>　旅行社及其分社、服务网点，应当将《旅行社业务经营许可证》、《旅行社分社备案登记证明》或者《旅行社服务网点备案登记证明》，与营业执照一起，悬挂在经营场所的显要位置。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旅行社业务经营许可证不得转让、出租或者出借。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旅行社的下列行为属于转让、出租或者出借旅行社业务经营许可证的行为：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（一）除招徕旅游者和符合本实施细则第四十条第一款规定的接待旅游者的情形外，准许或者默许其他企业、团体或者个人，以自己的名义从事旅行社业务经营活动的；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（二）准许其他企业、团体或者个人，以部门或者个人承包、挂靠的形式经营旅行社业务的。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旅行社设立的办事处、代表处或者联络处等办事机构，不得从事旅行社业务经营活动。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旅行社以互联网形式经营旅行社业务的，除符合法律、法规规定外，其网站首页应当载明旅行社的名称、法定代表人、许可证编号和业务经营范围，以及原许可的旅游行政管理部门的投诉电话。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《条例》第二十六条规定的旅行社不得安排的活动，主要包括：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（一）含有损害国家利益和民族尊严内容的；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（二）含有民族、种族、宗教歧视内容的；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（三）含有淫秽、赌博、涉毒内容的；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（四）其他含有违反法律、法规规定内容的。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旅行社为组织旅游者出境旅游委派的领队，应当具备下列条件：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（一）取得导游证；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（二）具有大专以上学历；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（三）取得相关语言水平测试等级证书或通过外语语种导游资格考试，但为赴港澳台地区旅游委派的领队除外；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（四）具有两年以上旅行社业务经营、管理或者导游等相关从业经历；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（五）与委派其从事领队业务的取得出境旅游业务经营许可的旅行社订立劳动合同。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赴台旅游领队还应当符合《大陆居民赴台湾地区旅游管理办法》规定的要求。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旅行社应当将本单位领队信息及变更情况，报所在地设区的市级旅游行政管理部门备案。领队备案信息包括：身份信息、导游证号、学历、语种、语言等级（外语导游）、从业经历、所在旅行社、旅行社社会保险登记证号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领队从事领队业务，应当接受与其订立劳动合同的取得出境旅游业务许可的旅行社委派，并携带导游证、佩戴导游身份标识。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领队应当协助旅游者办理出入境手续，协调、监督境外地接社及从业人员履行合同，维护旅游者的合法权益。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不具备领队条件的，不得从事领队业务。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领队不得委托他人代为提供领队服务。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旅行社委派的领队，应当掌握相关旅游目的地国家（地区）语言或者英语。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《条例》第三十四条所规定的旅行社不得要求导游人员和领队人员承担接待旅游团队的相关费用，主要包括：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（一）垫付旅游接待费用；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（二）为接待旅游团队向旅行社支付费用；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（三）其他不合理费用。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旅行社招徕、组织、接待旅游者，其选择的交通、住宿、餐饮、景区等企业，应当符合具有合法经营资格和接待服务能力的要求。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在签订旅游合同时，旅行社不得要求旅游者必须参加旅行社安排的购物活动或者需要旅游者另行付费的旅游项目。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同一旅游团队中，旅行社不得由于下列因素，提出与其他旅游者不同的合同事项：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（一）旅游者拒绝参加旅行社安排的购物活动或者需要旅游者另行付费的旅游项目的；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（二）旅游者存在的年龄或者职业上的差异。但旅行社提供了与其他旅游者相比更多的服务，或者旅游者主动要求的除外。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旅行社需要将在旅游目的地接待旅游者的业务作出委托的，应当按照《条例》第三十六条的规定，委托给旅游目的地的旅行社并签订委托接待合同。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旅行社对接待旅游者的业务作出委托的，应当按照《条例》第三十六条的规定，将旅游目的地接受委托的旅行社的名称、地址、联系人和联系电话，告知旅游者。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旅游行程开始前，当发生约定的解除旅游合同的情形时，经征得旅游者的同意，旅行社可以将旅游者推荐给其他旅行社组织、接待，并由旅游者与被推荐的旅行社签订旅游合同。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未经旅游者同意的，旅行社不得将旅游者转交给其他旅行社组织、接待。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旅行社及其委派的导游人员和领队人员的下列行为，属于擅自改变旅游合同安排行程：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（一）减少游览项目或者缩短游览时间的；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（二）增加或者变更旅游项目的；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（三）增加购物次数或者延长购物时间的；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（四）其他擅自改变旅游合同安排的行为。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在旅游行程中，当发生不可抗力、危及旅游者人身、财产安全，或者非旅行社责任造成的意外情形，旅行社不得不调整或者变更旅游合同约定的行程安排时,应当在事前向旅游者作出说明；确因客观情况无法在事前说明的，应当在事后作出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rPr>
        <w:t>　在旅游行程中，旅游者有权拒绝参加旅行社在旅游合同之外安排的购物活动或者需要旅游者另行付费的旅游项目。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及其委派的导游人员和领队人员不得因旅游者拒绝参加旅行社安排的购物活动或者需要旅游者另行付费的旅游项目等情形，以任何借口、理由，拒绝继续履行合同、提供服务，或者以拒绝继续履行合同、提供服务相威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旅行社及其委派的导游人员、领队人员，应当对其提供的服务可能危及旅游者人身、财物安全的事项，向旅游者作出真实的说明和明确的警示。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在旅游行程中的自由活动时间，旅游者应当选择自己能够控制风险的活动项目，并在自己能够控制风险的范围内活动。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为减少自然灾害等意外风险给旅游者带来的损害，旅行社在招徕、接待旅游者时，可以提示旅游者购买旅游意外保险。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鼓励旅行社依法取得保险代理资格，并接受保险公司的委托，为旅游者提供购买人身意外伤害保险的服务。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rPr>
        <w:t>　发生出境旅游者非法滞留境外或者入境旅游者非法滞留境内的，旅行社应当立即向所在地县级以上旅游行政管理部门、公安机关和外事部门报告。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在旅游行程中，旅行社及其委派的导游人员、领队人员应当提示旅游者遵守文明旅游公约和礼仪。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旅行社及其委派的导游人员、领队人员在经营、服务中享有下列权利：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（一）要求旅游者如实提供旅游所必需的个人信息，按时提交相关证明文件；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（二）要求旅游者遵守旅游合同约定的旅游行程安排，妥善保管随身物品；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（三）出现突发公共事件或者其他危急情形，以及旅行社因违反旅游合同约定采取补救措施时，要求旅游者配合处理防止扩大损失，以将损失降低到最低程度；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（四）拒绝旅游者提出的超出旅游合同约定的不合理要求；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（五）制止旅游者违背旅游目的地的法律、风俗习惯的言行。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　</w:t>
      </w:r>
      <w:r>
        <w:rPr>
          <w:rFonts w:hint="eastAsia" w:ascii="仿宋_GB2312" w:hAnsi="仿宋_GB2312" w:eastAsia="仿宋_GB2312" w:cs="仿宋_GB2312"/>
          <w:sz w:val="32"/>
          <w:szCs w:val="32"/>
        </w:rPr>
        <w:t>旅行社应当妥善保存《条例》规定的招徕、组织、接待旅游者的各类合同及相关文件、资料，以备县级以上旅游行政管理部门核查。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前款所称的合同及文件、资料的保存期，应当不少于两年。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旅行社不得向其他经营者或者个人，泄露旅游者因签订旅游合同提供的个人信息；超过保存期限的旅游者个人信息资料，应当妥善销毁。</w:t>
      </w:r>
    </w:p>
    <w:p>
      <w:pPr>
        <w:jc w:val="center"/>
        <w:rPr>
          <w:rFonts w:hint="eastAsia" w:ascii="黑体" w:hAnsi="黑体" w:eastAsia="黑体" w:cs="黑体"/>
          <w:sz w:val="32"/>
          <w:szCs w:val="32"/>
        </w:rPr>
      </w:pPr>
      <w:r>
        <w:rPr>
          <w:rFonts w:hint="eastAsia" w:ascii="黑体" w:hAnsi="黑体" w:eastAsia="黑体" w:cs="黑体"/>
          <w:sz w:val="32"/>
          <w:szCs w:val="32"/>
        </w:rPr>
        <w:t>第五章　监督检查</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第五十一条　</w:t>
      </w:r>
      <w:r>
        <w:rPr>
          <w:rFonts w:hint="eastAsia" w:ascii="仿宋_GB2312" w:hAnsi="仿宋_GB2312" w:eastAsia="仿宋_GB2312" w:cs="仿宋_GB2312"/>
          <w:sz w:val="32"/>
          <w:szCs w:val="32"/>
        </w:rPr>
        <w:t>根据《条例》和本实施细则规定，受理旅行社申请或者备案的旅游行政管理部门，可以要求申请人或者旅行社，对申请设立旅行社、办理《条例》规定的备案时提交的证明文件、材料的原件，提供复印件并盖章确认，交由旅游行政管理部门留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县级以上旅游行政管理部门对旅行社及其分支机构监督检查时，应当由两名以上持有旅游行政执法证件的执法人员进行。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不符合前款规定要求的，旅行社及其分支机构有权拒绝检查。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rPr>
        <w:t>　旅行社应当按年度将下列经营和财务信息等统计资料，在次年4月15日前，报送原许可的旅游行政管理部门：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（一）旅行社的基本情况，包括企业形式、出资人、员工人数、部门设置、分支机构、网络体系等；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（二）旅行社的经营情况，包括营业收入、利税等；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（三）旅行社组织接待情况，包括国内旅游、入境旅游、出境旅游的组织、接待人数等；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（四）旅行社安全、质量、信誉情况，包括投保旅行社责任保险、认证认可和奖惩等。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对前款资料中涉及旅行社商业秘密的内容，旅游行政管理部门应当予以保密。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rPr>
        <w:t>　《条例》第十七条、第四十二条规定的各项公告，县级以上旅游行政管理部门应当通过本部门或者上级旅游行政管理部门的政府网站向社会发布。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质量保证金存缴数额降低、旅行社业务经营许可证的颁发、变更和注销的，国务院旅游行政主管部门或者省级旅游行政管理部门应当在作出许可决定或者备案后20个工作日内向社会公告。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旅行社违法经营或者被吊销旅行社业务经营许可证的，由作出行政处罚决定的旅游行政管理部门，在处罚生效后10个工作日内向社会公告。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旅游者对旅行社的投诉信息，由处理投诉的旅游行政管理部门每季度向社会公告。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因下列情形之一，给旅游者的合法权益造成损害的，旅游者有权向县级以上旅游行政管理部门投诉：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（一）旅行社违反《条例》和本实施细则规定的；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（二）旅行社提供的服务，未达到旅游合同约定的服务标准或者档次的；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（三）旅行社破产或者其他原因造成旅游者预交旅游费用损失的。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划拨旅行社质量保证金的决定，应当由旅行社或者其分社所在地处理旅游者投诉的县级以上旅游行政管理部门作出。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县级以上旅游行政管理部门，可以在其法定权限内，委托符合法定条件的同级旅游质监执法机构实施监督检查。</w:t>
      </w:r>
    </w:p>
    <w:p>
      <w:pPr>
        <w:jc w:val="center"/>
        <w:rPr>
          <w:rFonts w:hint="eastAsia" w:ascii="黑体" w:hAnsi="黑体" w:eastAsia="黑体" w:cs="黑体"/>
          <w:sz w:val="32"/>
          <w:szCs w:val="32"/>
        </w:rPr>
      </w:pPr>
      <w:r>
        <w:rPr>
          <w:rFonts w:hint="eastAsia" w:ascii="黑体" w:hAnsi="黑体" w:eastAsia="黑体" w:cs="黑体"/>
          <w:sz w:val="32"/>
          <w:szCs w:val="32"/>
        </w:rPr>
        <w:t>第六章　法律责任</w:t>
      </w:r>
    </w:p>
    <w:p>
      <w:pPr>
        <w:rPr>
          <w:rFonts w:hint="eastAsia" w:ascii="仿宋_GB2312" w:hAnsi="仿宋_GB2312" w:eastAsia="仿宋_GB2312" w:cs="仿宋_GB2312"/>
          <w:sz w:val="32"/>
          <w:szCs w:val="32"/>
        </w:rPr>
      </w:pPr>
      <w:r>
        <w:rPr>
          <w:rFonts w:hint="eastAsia" w:ascii="黑体" w:hAnsi="黑体" w:eastAsia="黑体" w:cs="黑体"/>
          <w:sz w:val="32"/>
          <w:szCs w:val="32"/>
        </w:rPr>
        <w:t>　　第五十七条　</w:t>
      </w:r>
      <w:r>
        <w:rPr>
          <w:rFonts w:hint="eastAsia" w:ascii="仿宋_GB2312" w:hAnsi="仿宋_GB2312" w:eastAsia="仿宋_GB2312" w:cs="仿宋_GB2312"/>
          <w:sz w:val="32"/>
          <w:szCs w:val="32"/>
        </w:rPr>
        <w:t>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第五十八条</w:t>
      </w:r>
      <w:r>
        <w:rPr>
          <w:rFonts w:hint="eastAsia" w:ascii="仿宋_GB2312" w:hAnsi="仿宋_GB2312" w:eastAsia="仿宋_GB2312" w:cs="仿宋_GB2312"/>
          <w:sz w:val="32"/>
          <w:szCs w:val="32"/>
        </w:rPr>
        <w:t>　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违反本实施细则第三十五条第二款的规定，领队委托他人代为提供领队服务，由县级以上旅游行政管理部门责令改正，可以处1万元以下的罚款。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第六十条</w:t>
      </w:r>
      <w:r>
        <w:rPr>
          <w:rFonts w:hint="eastAsia" w:ascii="仿宋_GB2312" w:hAnsi="仿宋_GB2312" w:eastAsia="仿宋_GB2312" w:cs="仿宋_GB2312"/>
          <w:sz w:val="32"/>
          <w:szCs w:val="32"/>
        </w:rPr>
        <w:t>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违反本实施细则第四十条第二款的规定，旅行社未将旅游目的地接待旅行社的情况告知旅游者的，由县级以上旅游行政管理部门依照《条例》第五十五条的规定处罚。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第六十三条</w:t>
      </w:r>
      <w:r>
        <w:rPr>
          <w:rFonts w:hint="eastAsia" w:ascii="仿宋_GB2312" w:hAnsi="仿宋_GB2312" w:eastAsia="仿宋_GB2312" w:cs="仿宋_GB2312"/>
          <w:sz w:val="32"/>
          <w:szCs w:val="32"/>
        </w:rPr>
        <w:t>　违反本实施细则第四十一条第二款的规定，旅行社未经旅游者的同意，将旅游者转交给其他旅行社组织、接待的，由县级以上旅游行政管理部门依照《条例》第五十五条的规定处罚。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第六十四条</w:t>
      </w:r>
      <w:r>
        <w:rPr>
          <w:rFonts w:hint="eastAsia" w:ascii="仿宋_GB2312" w:hAnsi="仿宋_GB2312" w:eastAsia="仿宋_GB2312" w:cs="仿宋_GB2312"/>
          <w:sz w:val="32"/>
          <w:szCs w:val="32"/>
        </w:rPr>
        <w:t>　违反本实施细则第四十四条第二款的规定，旅行社及其导游人员和领队人员拒绝继续履行合同、提供服务，或者以拒绝继续履行合同、提供服务相威胁的，由县级以上旅游行政管理部门依照《条例》第五十九条的规定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第六十五条</w:t>
      </w:r>
      <w:r>
        <w:rPr>
          <w:rFonts w:hint="eastAsia" w:ascii="仿宋_GB2312" w:hAnsi="仿宋_GB2312" w:eastAsia="仿宋_GB2312" w:cs="仿宋_GB2312"/>
          <w:sz w:val="32"/>
          <w:szCs w:val="32"/>
        </w:rPr>
        <w:t>　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第六十六条</w:t>
      </w:r>
      <w:r>
        <w:rPr>
          <w:rFonts w:hint="eastAsia" w:ascii="仿宋_GB2312" w:hAnsi="仿宋_GB2312" w:eastAsia="仿宋_GB2312" w:cs="仿宋_GB2312"/>
          <w:sz w:val="32"/>
          <w:szCs w:val="32"/>
        </w:rPr>
        <w:t>　对旅行社作出停业整顿行政处罚的，旅行社在停业整顿期间，不得招徕旅游者、签订旅游合同；停业整顿期间，不影响已签订的旅游合同的履行。</w:t>
      </w:r>
    </w:p>
    <w:p>
      <w:pPr>
        <w:jc w:val="center"/>
        <w:rPr>
          <w:rFonts w:hint="eastAsia" w:ascii="黑体" w:hAnsi="黑体" w:eastAsia="黑体" w:cs="黑体"/>
          <w:sz w:val="32"/>
          <w:szCs w:val="32"/>
        </w:rPr>
      </w:pPr>
      <w:r>
        <w:rPr>
          <w:rFonts w:hint="eastAsia" w:ascii="黑体" w:hAnsi="黑体" w:eastAsia="黑体" w:cs="黑体"/>
          <w:sz w:val="32"/>
          <w:szCs w:val="32"/>
        </w:rPr>
        <w:t>第七章　附　　则</w:t>
      </w:r>
    </w:p>
    <w:p>
      <w:pPr>
        <w:rPr>
          <w:rFonts w:hint="eastAsia" w:ascii="仿宋_GB2312" w:hAnsi="仿宋_GB2312" w:eastAsia="仿宋_GB2312" w:cs="仿宋_GB2312"/>
          <w:sz w:val="32"/>
          <w:szCs w:val="32"/>
        </w:rPr>
      </w:pPr>
      <w:r>
        <w:rPr>
          <w:rFonts w:hint="eastAsia" w:ascii="黑体" w:hAnsi="黑体" w:eastAsia="黑体" w:cs="黑体"/>
          <w:sz w:val="32"/>
          <w:szCs w:val="32"/>
        </w:rPr>
        <w:t>　　第六十七条</w:t>
      </w:r>
      <w:r>
        <w:rPr>
          <w:rFonts w:hint="eastAsia" w:ascii="仿宋_GB2312" w:hAnsi="仿宋_GB2312" w:eastAsia="仿宋_GB2312" w:cs="仿宋_GB2312"/>
          <w:sz w:val="32"/>
          <w:szCs w:val="32"/>
        </w:rPr>
        <w:t>　本实施细则由国务院旅游行政主管部门负责解释。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第六十八条</w:t>
      </w:r>
      <w:r>
        <w:rPr>
          <w:rFonts w:hint="eastAsia" w:ascii="仿宋_GB2312" w:hAnsi="仿宋_GB2312" w:eastAsia="仿宋_GB2312" w:cs="仿宋_GB2312"/>
          <w:sz w:val="32"/>
          <w:szCs w:val="32"/>
        </w:rPr>
        <w:t>　本实施细则自2009年5月3日起施行。2001年12月27日国家旅游局公布的《旅行社管理条例实施细则》同时废止。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6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2022-02-18T05:21:50Z</dcterms:created>
  <dc:creator>LL</dc:creator>
  <cp:lastModifiedBy>LL</cp:lastModifiedBy>
  <dcterms:modified xsi:type="dcterms:W3CDTF">2022-02-18T05:34:37Z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