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2E2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 w14:paraId="0E87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w w:val="95"/>
        </w:rPr>
      </w:pPr>
      <w:bookmarkStart w:id="0" w:name="_GoBack"/>
      <w:r>
        <w:rPr>
          <w:rFonts w:hint="eastAsia" w:ascii="宋体" w:eastAsia="方正小标宋简体"/>
          <w:b w:val="0"/>
          <w:bCs w:val="0"/>
          <w:color w:val="000000"/>
          <w:w w:val="95"/>
          <w:sz w:val="44"/>
          <w:szCs w:val="44"/>
        </w:rPr>
        <w:t>地方戏精粹展演申报表</w:t>
      </w:r>
      <w:bookmarkEnd w:id="0"/>
    </w:p>
    <w:p w14:paraId="466D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/>
          <w:b/>
          <w:bCs/>
          <w:color w:val="000000"/>
        </w:rPr>
      </w:pP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109"/>
        <w:gridCol w:w="1373"/>
        <w:gridCol w:w="2557"/>
      </w:tblGrid>
      <w:tr w14:paraId="0C1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10B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折子戏名称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470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  <w:lang w:eastAsia="zh-CN"/>
              </w:rPr>
              <w:t>剧种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D0FA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B16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全称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83A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732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5045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及电话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374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4AB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F900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领衔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主演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8B9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A20F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820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A19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164F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演出时长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3C9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947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D0C55"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剧情简介：（可另附页说明）</w:t>
            </w:r>
          </w:p>
        </w:tc>
      </w:tr>
      <w:tr w14:paraId="0337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9FE94"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领衔主演介绍及表演特色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：（可另附页说明）</w:t>
            </w:r>
          </w:p>
        </w:tc>
      </w:tr>
      <w:tr w14:paraId="3655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7614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省级文化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749525">
            <w:pP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  <w:p w14:paraId="5F16F3E5"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01A44522"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19A33DDA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56FE0880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76F823C8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盖章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  <w:p w14:paraId="75844280">
            <w:pPr>
              <w:ind w:firstLine="3780" w:firstLineChars="18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    月    日</w:t>
            </w:r>
          </w:p>
        </w:tc>
      </w:tr>
    </w:tbl>
    <w:p w14:paraId="202C46FF"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注：请一个折子戏填一张表。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24A0F"/>
    <w:rsid w:val="13A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2025-07-08T06:56:00Z</dcterms:created>
  <dc:creator>XXZX</dc:creator>
  <cp:lastModifiedBy>XXZX</cp:lastModifiedBy>
  <dcterms:modified xsi:type="dcterms:W3CDTF">2025-07-08T06:56:44Z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B685050F5A8E461F8B3D4219745A4AB7_11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