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pStyle w:val="4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全国戏曲演员会演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净行、丑行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入选名单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（以行政区划为序）</w:t>
      </w:r>
    </w:p>
    <w:p>
      <w:pPr>
        <w:topLinePunct/>
        <w:snapToGrid w:val="0"/>
        <w:spacing w:before="156" w:beforeLines="50"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（一）净行</w:t>
      </w:r>
    </w:p>
    <w:tbl>
      <w:tblPr>
        <w:tblStyle w:val="3"/>
        <w:tblW w:w="81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10"/>
        <w:gridCol w:w="1310"/>
        <w:gridCol w:w="3669"/>
        <w:gridCol w:w="13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省份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剧种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越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国家京剧院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韩巨明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北京京剧院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韩云江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天津市青年京剧团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金小毅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山西省晋剧院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晋剧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  平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上海京剧院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  双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上海昆剧团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昆曲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"/>
              </w:rPr>
              <w:t>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胡海栋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乐平市赣剧团有限责任公司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赣剧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伟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山东省柳子戏艺术保护传承中心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柳子戏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胡林焕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陕西省戏曲研究院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韦小兵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宁夏演艺集团秦腔剧院有限公司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秦腔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before="156" w:beforeLines="50" w:line="600" w:lineRule="exact"/>
        <w:ind w:firstLine="643" w:firstLineChars="200"/>
        <w:jc w:val="left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丑行</w:t>
      </w:r>
    </w:p>
    <w:tbl>
      <w:tblPr>
        <w:tblStyle w:val="3"/>
        <w:tblW w:w="81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87"/>
        <w:gridCol w:w="1280"/>
        <w:gridCol w:w="3632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省份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剧种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雷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国家京剧院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曹阳阳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北京京剧院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鹤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天津市青年京剧团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严庆谷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上海京剧院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李鸿良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江苏省演艺集团有限公司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昆剧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徐栋寅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江苏省苏州昆剧院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昆剧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褚育江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泉州市高甲戏传承中心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高甲戏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时增帅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青岛市京剧院有限公司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金不换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32"/>
                <w:szCs w:val="32"/>
                <w:lang w:bidi="ar"/>
              </w:rPr>
              <w:t>鹤壁市豫剧牛派艺术研究院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豫剧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谈  元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湖北省京剧院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2024-08-27T07:21:49Z</dcterms:created>
  <dc:creator>LL</dc:creator>
  <cp:lastModifiedBy>LL</cp:lastModifiedBy>
  <dcterms:modified xsi:type="dcterms:W3CDTF">2024-08-27T07:22:10Z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