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color w:val="auto"/>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3"/>
        <w:spacing w:line="500" w:lineRule="exact"/>
        <w:rPr>
          <w:rFonts w:hint="eastAsia"/>
          <w:color w:val="auto"/>
          <w:lang w:val="en-US" w:eastAsia="zh-CN"/>
        </w:rPr>
      </w:pPr>
    </w:p>
    <w:p>
      <w:pPr>
        <w:spacing w:line="500" w:lineRule="exact"/>
        <w:jc w:val="center"/>
        <w:rPr>
          <w:rFonts w:hint="eastAsia" w:ascii="方正小标宋简体" w:hAnsi="方正小标宋简体" w:eastAsia="方正小标宋简体" w:cs="方正小标宋简体"/>
          <w:color w:val="auto"/>
          <w:kern w:val="0"/>
          <w:sz w:val="44"/>
          <w:szCs w:val="44"/>
          <w:shd w:val="clear" w:color="auto" w:fill="FFFFFF"/>
          <w:lang w:bidi="ar"/>
        </w:rPr>
      </w:pPr>
      <w:r>
        <w:rPr>
          <w:rFonts w:hint="eastAsia" w:ascii="方正小标宋简体" w:hAnsi="方正小标宋简体" w:eastAsia="方正小标宋简体" w:cs="方正小标宋简体"/>
          <w:color w:val="auto"/>
          <w:kern w:val="0"/>
          <w:sz w:val="44"/>
          <w:szCs w:val="44"/>
          <w:shd w:val="clear" w:color="auto" w:fill="FFFFFF"/>
          <w:lang w:bidi="ar"/>
        </w:rPr>
        <w:t>2</w:t>
      </w:r>
      <w:bookmarkStart w:id="0" w:name="_GoBack"/>
      <w:r>
        <w:rPr>
          <w:rFonts w:hint="eastAsia" w:ascii="方正小标宋简体" w:hAnsi="方正小标宋简体" w:eastAsia="方正小标宋简体" w:cs="方正小标宋简体"/>
          <w:color w:val="auto"/>
          <w:kern w:val="0"/>
          <w:sz w:val="44"/>
          <w:szCs w:val="44"/>
          <w:shd w:val="clear" w:color="auto" w:fill="FFFFFF"/>
          <w:lang w:bidi="ar"/>
        </w:rPr>
        <w:t>024年</w:t>
      </w:r>
      <w:r>
        <w:rPr>
          <w:rFonts w:hint="eastAsia" w:ascii="方正小标宋简体" w:hAnsi="方正小标宋简体" w:eastAsia="方正小标宋简体" w:cs="方正小标宋简体"/>
          <w:color w:val="auto"/>
          <w:kern w:val="0"/>
          <w:sz w:val="44"/>
          <w:szCs w:val="44"/>
          <w:shd w:val="clear" w:color="auto" w:fill="FFFFFF"/>
          <w:lang w:eastAsia="zh-CN" w:bidi="ar"/>
        </w:rPr>
        <w:t>戏曲百戏（昆山）</w:t>
      </w:r>
      <w:r>
        <w:rPr>
          <w:rFonts w:hint="eastAsia" w:ascii="方正小标宋简体" w:hAnsi="方正小标宋简体" w:eastAsia="方正小标宋简体" w:cs="方正小标宋简体"/>
          <w:color w:val="auto"/>
          <w:kern w:val="0"/>
          <w:sz w:val="44"/>
          <w:szCs w:val="44"/>
          <w:shd w:val="clear" w:color="auto" w:fill="FFFFFF"/>
          <w:lang w:bidi="ar"/>
        </w:rPr>
        <w:t>盛典“全国戏曲表演领军人才培养计划入选人员优秀剧目</w:t>
      </w:r>
    </w:p>
    <w:p>
      <w:pPr>
        <w:spacing w:line="500" w:lineRule="exact"/>
        <w:jc w:val="center"/>
        <w:rPr>
          <w:rFonts w:hint="eastAsia" w:ascii="方正小标宋简体" w:hAnsi="方正小标宋简体" w:eastAsia="方正小标宋简体" w:cs="方正小标宋简体"/>
          <w:color w:val="auto"/>
          <w:kern w:val="0"/>
          <w:sz w:val="44"/>
          <w:szCs w:val="44"/>
          <w:shd w:val="clear" w:color="auto" w:fill="FFFFFF"/>
          <w:lang w:eastAsia="zh-CN" w:bidi="ar"/>
        </w:rPr>
      </w:pPr>
      <w:r>
        <w:rPr>
          <w:rFonts w:hint="eastAsia" w:ascii="方正小标宋简体" w:hAnsi="方正小标宋简体" w:eastAsia="方正小标宋简体" w:cs="方正小标宋简体"/>
          <w:color w:val="auto"/>
          <w:kern w:val="0"/>
          <w:sz w:val="44"/>
          <w:szCs w:val="44"/>
          <w:shd w:val="clear" w:color="auto" w:fill="FFFFFF"/>
          <w:lang w:bidi="ar"/>
        </w:rPr>
        <w:t>邀请展演”</w:t>
      </w:r>
      <w:r>
        <w:rPr>
          <w:rFonts w:hint="eastAsia" w:ascii="方正小标宋简体" w:hAnsi="方正小标宋简体" w:eastAsia="方正小标宋简体" w:cs="方正小标宋简体"/>
          <w:color w:val="auto"/>
          <w:kern w:val="0"/>
          <w:sz w:val="44"/>
          <w:szCs w:val="44"/>
          <w:shd w:val="clear" w:color="auto" w:fill="FFFFFF"/>
          <w:lang w:eastAsia="zh-CN" w:bidi="ar"/>
        </w:rPr>
        <w:t>参演人员名单</w:t>
      </w:r>
    </w:p>
    <w:bookmarkEnd w:id="0"/>
    <w:p>
      <w:pPr>
        <w:pStyle w:val="3"/>
        <w:spacing w:line="500" w:lineRule="exact"/>
        <w:rPr>
          <w:rFonts w:hint="eastAsia" w:ascii="仿宋_GB2312" w:hAnsi="仿宋_GB2312" w:eastAsia="仿宋_GB2312" w:cs="仿宋_GB2312"/>
          <w:color w:val="auto"/>
          <w:kern w:val="0"/>
          <w:sz w:val="36"/>
          <w:szCs w:val="36"/>
          <w:shd w:val="clear" w:color="auto" w:fill="FFFFFF"/>
          <w:lang w:eastAsia="zh-CN" w:bidi="ar"/>
        </w:rPr>
      </w:pPr>
    </w:p>
    <w:tbl>
      <w:tblPr>
        <w:tblStyle w:val="5"/>
        <w:tblW w:w="8349" w:type="dxa"/>
        <w:jc w:val="center"/>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944"/>
        <w:gridCol w:w="3857"/>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姓名</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性别</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单位</w:t>
            </w:r>
          </w:p>
        </w:tc>
        <w:tc>
          <w:tcPr>
            <w:tcW w:w="2326"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孔向东</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 w:eastAsia="zh-CN" w:bidi="ar"/>
              </w:rPr>
            </w:pPr>
            <w:r>
              <w:rPr>
                <w:rFonts w:hint="eastAsia" w:ascii="仿宋_GB2312" w:hAnsi="仿宋_GB2312" w:eastAsia="仿宋_GB2312" w:cs="仿宋_GB2312"/>
                <w:color w:val="auto"/>
                <w:kern w:val="0"/>
                <w:sz w:val="32"/>
                <w:szCs w:val="32"/>
                <w:shd w:val="clear" w:color="auto" w:fill="FFFFFF"/>
                <w:vertAlign w:val="baseline"/>
                <w:lang w:val="en" w:eastAsia="zh-CN" w:bidi="ar"/>
              </w:rPr>
              <w:t>男</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default" w:ascii="仿宋_GB2312" w:hAnsi="仿宋_GB2312" w:eastAsia="仿宋_GB2312" w:cs="仿宋_GB2312"/>
                <w:color w:val="000000"/>
                <w:kern w:val="0"/>
                <w:sz w:val="32"/>
                <w:szCs w:val="32"/>
                <w:shd w:val="clear" w:color="auto" w:fill="auto"/>
                <w:lang w:bidi="ar"/>
              </w:rPr>
              <w:t>运城市盐湖区蒲剧团</w:t>
            </w:r>
          </w:p>
        </w:tc>
        <w:tc>
          <w:tcPr>
            <w:tcW w:w="2326" w:type="dxa"/>
            <w:vMerge w:val="restart"/>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2021年文化和旅游部全国戏曲表演领军人才培养计划入选人员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刘  杨</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widowControl/>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default" w:ascii="仿宋_GB2312" w:hAnsi="仿宋_GB2312" w:eastAsia="仿宋_GB2312" w:cs="仿宋_GB2312"/>
                <w:i w:val="0"/>
                <w:color w:val="000000"/>
                <w:kern w:val="0"/>
                <w:sz w:val="32"/>
                <w:szCs w:val="32"/>
                <w:u w:val="none"/>
                <w:lang w:val="en-US" w:eastAsia="zh-CN" w:bidi="ar"/>
              </w:rPr>
              <w:t>吉林省戏曲剧院吉剧团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余淑华</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widowControl/>
              <w:spacing w:line="500" w:lineRule="exact"/>
              <w:jc w:val="center"/>
              <w:textAlignment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安徽再芬黄梅文化艺术股份有限公司</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郑  全</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福建芳华越剧院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刘雯卉</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河南豫剧院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林川媚</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海南省琼剧院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刘  谊</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四川省川剧院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曹礼杰</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widowControl/>
              <w:spacing w:line="500" w:lineRule="exact"/>
              <w:jc w:val="center"/>
              <w:textAlignment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贵州省花灯剧院有限责任公司</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杨延锋</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云南省花灯剧院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平  珍</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西藏自治区藏剧团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边  肖</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000000"/>
                <w:kern w:val="0"/>
                <w:sz w:val="32"/>
                <w:szCs w:val="32"/>
                <w:shd w:val="clear" w:color="auto" w:fill="auto"/>
                <w:lang w:eastAsia="zh-CN" w:bidi="ar"/>
              </w:rPr>
              <w:t>陕西省戏曲研究院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袁丫丫</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天水市文化和旅游局</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李  超</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青海省平弦艺术保护传承中心</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张培培</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widowControl/>
              <w:spacing w:line="500" w:lineRule="exact"/>
              <w:jc w:val="center"/>
              <w:textAlignment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新疆生产建设兵团豫剧团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邵天帅</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color w:val="auto"/>
                <w:kern w:val="2"/>
                <w:sz w:val="32"/>
                <w:szCs w:val="32"/>
                <w:shd w:val="clear" w:color="auto" w:fill="auto"/>
                <w:vertAlign w:val="baseline"/>
                <w:lang w:val="en-US" w:eastAsia="zh-CN" w:bidi="ar"/>
              </w:rPr>
              <w:t>北方昆曲剧院</w:t>
            </w:r>
          </w:p>
        </w:tc>
        <w:tc>
          <w:tcPr>
            <w:tcW w:w="2326" w:type="dxa"/>
            <w:vMerge w:val="restart"/>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2022年文化和旅游部全国戏曲表演领军人才培养计划入选人员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贾菊兰</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山西省蒲剧艺术院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朱莹莹</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江西省赣剧院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周  伟</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山东省柳子戏艺术保护传承中心</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陈  慧</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color w:val="auto"/>
                <w:kern w:val="2"/>
                <w:sz w:val="32"/>
                <w:szCs w:val="32"/>
                <w:shd w:val="clear" w:color="auto" w:fill="auto"/>
                <w:vertAlign w:val="baseline"/>
                <w:lang w:val="en-US" w:eastAsia="zh-CN" w:bidi="ar"/>
              </w:rPr>
              <w:t>广西戏剧院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徐  超</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重庆市川剧院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虞  佳</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kern w:val="2"/>
                <w:sz w:val="32"/>
                <w:szCs w:val="32"/>
                <w:shd w:val="clear" w:color="auto" w:fill="auto"/>
                <w:vertAlign w:val="baseline"/>
                <w:lang w:val="en-US" w:eastAsia="zh-CN" w:bidi="ar"/>
              </w:rPr>
              <w:t>成都市川剧研究院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李相岿</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北京曲剧团有限责任公司</w:t>
            </w:r>
          </w:p>
        </w:tc>
        <w:tc>
          <w:tcPr>
            <w:tcW w:w="2326" w:type="dxa"/>
            <w:vMerge w:val="restart"/>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2023年文化和旅游部全国戏曲表演领军人才培养计划入选人员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郝士超</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河北省河北梆子剧院</w:t>
            </w:r>
          </w:p>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演艺有限公司</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李  蕊</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大同市晋剧院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陈喜强</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男</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松原市满族新城戏传承保护中心</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龚莉莉</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镇江市艺术创作研究中心</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魏春芳</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浙江小百花越剧院</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222" w:type="dxa"/>
            <w:noWrap w:val="0"/>
            <w:vAlign w:val="center"/>
          </w:tcPr>
          <w:p>
            <w:pPr>
              <w:spacing w:line="500" w:lineRule="exact"/>
              <w:jc w:val="center"/>
              <w:rPr>
                <w:rFonts w:hint="eastAsia"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蔡妙禧</w:t>
            </w:r>
          </w:p>
        </w:tc>
        <w:tc>
          <w:tcPr>
            <w:tcW w:w="944" w:type="dxa"/>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r>
              <w:rPr>
                <w:rFonts w:hint="eastAsia" w:ascii="仿宋_GB2312" w:hAnsi="仿宋_GB2312" w:eastAsia="仿宋_GB2312" w:cs="仿宋_GB2312"/>
                <w:color w:val="auto"/>
                <w:kern w:val="0"/>
                <w:sz w:val="32"/>
                <w:szCs w:val="32"/>
                <w:shd w:val="clear" w:color="auto" w:fill="FFFFFF"/>
                <w:vertAlign w:val="baseline"/>
                <w:lang w:val="en-US" w:eastAsia="zh-CN" w:bidi="ar"/>
              </w:rPr>
              <w:t>女</w:t>
            </w:r>
          </w:p>
        </w:tc>
        <w:tc>
          <w:tcPr>
            <w:tcW w:w="3857" w:type="dxa"/>
            <w:noWrap w:val="0"/>
            <w:vAlign w:val="center"/>
          </w:tcPr>
          <w:p>
            <w:pPr>
              <w:spacing w:line="500" w:lineRule="exact"/>
              <w:jc w:val="center"/>
              <w:rPr>
                <w:rFonts w:hint="eastAsia" w:ascii="仿宋_GB2312" w:hAnsi="仿宋_GB2312" w:eastAsia="仿宋_GB2312" w:cs="仿宋_GB2312"/>
                <w:color w:val="auto"/>
                <w:kern w:val="2"/>
                <w:sz w:val="32"/>
                <w:szCs w:val="32"/>
                <w:shd w:val="clear" w:color="auto" w:fill="auto"/>
                <w:vertAlign w:val="baseline"/>
                <w:lang w:val="en-US" w:eastAsia="zh-CN" w:bidi="ar"/>
              </w:rPr>
            </w:pPr>
            <w:r>
              <w:rPr>
                <w:rFonts w:hint="eastAsia" w:ascii="仿宋_GB2312" w:hAnsi="仿宋_GB2312" w:eastAsia="仿宋_GB2312" w:cs="仿宋_GB2312"/>
                <w:sz w:val="32"/>
                <w:szCs w:val="32"/>
                <w:vertAlign w:val="baseline"/>
                <w:lang w:eastAsia="zh-CN"/>
              </w:rPr>
              <w:t>贵州省花灯剧院有限责任公司</w:t>
            </w:r>
          </w:p>
        </w:tc>
        <w:tc>
          <w:tcPr>
            <w:tcW w:w="2326" w:type="dxa"/>
            <w:vMerge w:val="continue"/>
            <w:noWrap w:val="0"/>
            <w:vAlign w:val="center"/>
          </w:tcPr>
          <w:p>
            <w:pPr>
              <w:spacing w:line="500" w:lineRule="exact"/>
              <w:jc w:val="center"/>
              <w:rPr>
                <w:rFonts w:hint="default" w:ascii="仿宋_GB2312" w:hAnsi="仿宋_GB2312" w:eastAsia="仿宋_GB2312" w:cs="仿宋_GB2312"/>
                <w:color w:val="auto"/>
                <w:kern w:val="0"/>
                <w:sz w:val="32"/>
                <w:szCs w:val="32"/>
                <w:shd w:val="clear" w:color="auto" w:fill="FFFFFF"/>
                <w:vertAlign w:val="baseline"/>
                <w:lang w:val="en-US" w:eastAsia="zh-CN" w:bidi="ar"/>
              </w:rPr>
            </w:pPr>
          </w:p>
        </w:tc>
      </w:tr>
    </w:tbl>
    <w:p>
      <w:pPr>
        <w:pStyle w:val="3"/>
        <w:spacing w:line="5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备注：请上述人员从参加培养计划所学折子戏中自选一折，于</w:t>
      </w:r>
      <w:r>
        <w:rPr>
          <w:rFonts w:hint="eastAsia" w:ascii="仿宋_GB2312" w:hAnsi="仿宋_GB2312" w:eastAsia="仿宋_GB2312" w:cs="仿宋_GB2312"/>
          <w:sz w:val="32"/>
          <w:szCs w:val="32"/>
          <w:lang w:val="en-US" w:eastAsia="zh-CN"/>
        </w:rPr>
        <w:t>2024年8月5日前通过所在地省级文化和旅游行政部门报送至昆山市文体广电和旅游局（报送折子戏名称、演出时长、学员姓名及联系方式即可）。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1347D"/>
    <w:rsid w:val="0581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Salutation"/>
    <w:basedOn w:val="1"/>
    <w:next w:val="1"/>
    <w:qFormat/>
    <w:uiPriority w:val="99"/>
    <w:pPr>
      <w:spacing w:line="240" w:lineRule="auto"/>
    </w:pPr>
    <w:rPr>
      <w:rFonts w:ascii="Times New Roman" w:hAnsi="Times New Roman" w:eastAsia="宋体" w:cs="Times New Roman"/>
      <w:sz w:val="21"/>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2024-07-19T06:58:00Z</dcterms:created>
  <dc:creator>MSW</dc:creator>
  <cp:lastModifiedBy>MSW</cp:lastModifiedBy>
  <dcterms:modified xsi:type="dcterms:W3CDTF">2024-07-19T06:58:41Z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