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永中黑体" w:hAnsi="仿宋_GB2312" w:eastAsia="永中黑体"/>
          <w:b/>
        </w:rPr>
      </w:pPr>
      <w:r>
        <w:rPr>
          <w:rFonts w:hint="eastAsia" w:ascii="永中黑体" w:hAnsi="仿宋_GB2312" w:eastAsia="永中黑体"/>
          <w:b/>
        </w:rPr>
        <w:t>附件</w:t>
      </w:r>
    </w:p>
    <w:p>
      <w:pPr>
        <w:spacing w:line="600" w:lineRule="exact"/>
        <w:rPr>
          <w:rFonts w:ascii="仿宋_GB2312" w:hAnsi="仿宋_GB2312"/>
          <w:b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“与时代同行 与人民同心”——新时代优秀舞台艺术作品展演</w:t>
      </w:r>
      <w:r>
        <w:rPr>
          <w:rFonts w:hint="eastAsia" w:ascii="方正小标宋简体" w:hAnsi="黑体" w:eastAsia="方正小标宋简体"/>
          <w:sz w:val="44"/>
          <w:szCs w:val="44"/>
        </w:rPr>
        <w:t>参演作品名单</w:t>
      </w:r>
    </w:p>
    <w:tbl>
      <w:tblPr>
        <w:tblStyle w:val="2"/>
        <w:tblW w:w="10443" w:type="dxa"/>
        <w:jc w:val="center"/>
        <w:tblInd w:w="-9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10"/>
        <w:gridCol w:w="2835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  <w:t>省份</w:t>
            </w:r>
            <w:r>
              <w:rPr>
                <w:rFonts w:hint="eastAsia" w:ascii="永中黑体" w:hAnsi="宋体" w:eastAsia="永中黑体" w:cs="宋体"/>
                <w:color w:val="000000"/>
                <w:kern w:val="0"/>
                <w:sz w:val="24"/>
                <w:szCs w:val="28"/>
              </w:rPr>
              <w:t>∕单位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  <w:t>剧目名称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  <w:t>创作单位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永中黑体" w:hAnsi="仿宋_GB2312" w:eastAsia="永中黑体" w:cs="仿宋_GB2312"/>
                <w:color w:val="000000"/>
                <w:kern w:val="0"/>
                <w:sz w:val="24"/>
                <w:szCs w:val="28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《纳土归宋》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国家京剧院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《直播开国大典》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中国国家话剧院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《白毛女》（2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015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年版）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中国歌剧舞剧院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民族歌剧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《只此青绿》——舞绘《千里江山图》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中国东方演艺集团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《猫神在故宫》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中国儿童艺术剧院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儿童剧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文化和旅游部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《温暖的味道》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中国煤矿文工团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8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中华全国总工会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《寻味》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中华全国总工会文工团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《骆驼祥子》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北京市演出有限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《觉醒年代》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北京广播电视台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北京开心麻花演艺经纪有限公司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音乐剧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天津市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《敦煌·九色鹿王》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天津市儿童艺术剧团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儿童剧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《东垣大医》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石家庄市评剧院一团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评剧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《右玉》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山西省话剧院有限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内蒙古自治区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《骑兵》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内蒙古艺术剧院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《先声》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w w:val="85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w w:val="85"/>
                <w:kern w:val="0"/>
                <w:sz w:val="24"/>
              </w:rPr>
              <w:t>沈阳杂技演艺集团有限公司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杂技剧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吉林省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《土地长歌》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吉林省戏曲剧院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黑龙江省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《金剑啸》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齐齐哈尔市话剧团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上海市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《牡丹亭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》（全本）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上海昆剧团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昆曲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《红楼梦》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江苏大剧院运营管理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民族舞剧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浙江省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《钱塘里》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浙江小百花越剧院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越剧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《炉火照天地》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安徽省话剧院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w w:val="85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w w:val="85"/>
                <w:kern w:val="0"/>
                <w:sz w:val="24"/>
              </w:rPr>
              <w:t>马鞍山市艺术剧院有限公司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福建省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《白鹭·三章》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厦门小白鹭民间舞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艺术中心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厦门艺术学校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舞蹈诗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《一个人的长征》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赣南艺术创作研究所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赣南采茶戏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《沂蒙山》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山东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歌舞剧院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民族歌剧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《大河安澜》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河南豫剧三团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豫剧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《舞衣裳》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湖北省戏曲艺术剧院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黄梅戏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《热血当歌》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湖南省歌舞剧院有限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广东省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《三水女儿·红头巾》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广东粤剧院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粤剧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广西壮族自治区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《血色湘江》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广西歌舞剧院有限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音乐剧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海南省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《红旗不倒》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海南省琼剧院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琼剧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重庆市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《江姐》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重庆市川剧院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《草鞋县令》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四川艺术职业学院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四川省川剧院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《阳明悟道》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贵州京剧院有限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《澜沧水长》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云南省话剧院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西藏自治区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《天边格桑花》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西藏自治区歌舞团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歌舞剧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《生命的绿洲》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陕西省戏曲研究院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秦腔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《大河东流》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甘肃省陇剧院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陇剧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青海省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《青春铸剑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221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青海省演艺集团有限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歌剧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宁夏回族自治区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《红高粱》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宁夏演艺集团京剧院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京剧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新疆维吾尔自治区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《掀起你的盖头来——新疆是个好地方》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新疆艺术剧院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大型音舞诗画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新疆生产建设兵团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《为了大地的丰收》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新疆生产建设兵团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歌舞剧团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话剧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黑体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F3620"/>
    <w:rsid w:val="493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2024-07-08T08:42:00Z</dcterms:created>
  <dc:creator>MSW</dc:creator>
  <cp:lastModifiedBy>MSW</cp:lastModifiedBy>
  <dcterms:modified xsi:type="dcterms:W3CDTF">2024-07-08T08:42:31Z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