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度国家美术作品收藏和捐赠奖励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楷体" w:hAnsi="华文楷体" w:eastAsia="华文楷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项目名单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hanging="1405" w:hangingChars="500"/>
        <w:textAlignment w:val="auto"/>
        <w:outlineLvl w:val="9"/>
        <w:rPr>
          <w:rFonts w:hint="eastAsia" w:ascii="楷体_GB2312" w:eastAsia="楷体_GB2312"/>
          <w:b/>
          <w:bCs/>
          <w:color w:val="000000"/>
          <w:sz w:val="28"/>
        </w:rPr>
      </w:pPr>
    </w:p>
    <w:tbl>
      <w:tblPr>
        <w:tblStyle w:val="5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493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捐赠人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陆维钊作品捐赠收藏项目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陆昭徽、陆昭蓉陆昭怀、陆昭菊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中国美术馆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黄铁山作品捐赠收藏项目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黄铁山</w:t>
            </w:r>
          </w:p>
        </w:tc>
        <w:tc>
          <w:tcPr>
            <w:tcW w:w="22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傅中望作品捐赠收藏项目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傅中望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湖北美术馆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钟涵作品捐赠收藏项目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汤晓芙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北京画院美术馆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广军作品捐赠收藏项目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广  军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中央美术学院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周令钊作品捐赠收藏项目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周  容</w:t>
            </w:r>
          </w:p>
        </w:tc>
        <w:tc>
          <w:tcPr>
            <w:tcW w:w="22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6"/>
                <w:kern w:val="0"/>
                <w:sz w:val="28"/>
                <w:szCs w:val="28"/>
                <w:lang w:val="en-US" w:eastAsia="zh-CN"/>
              </w:rPr>
              <w:t>林风眠等作品捐赠收藏项目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徐宗帅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庄丽青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浙江美术馆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潘鸿海作品捐赠收藏项目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潘汶汛</w:t>
            </w:r>
          </w:p>
        </w:tc>
        <w:tc>
          <w:tcPr>
            <w:tcW w:w="229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吴宪生作品捐赠收藏项目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吴宪生</w:t>
            </w:r>
          </w:p>
        </w:tc>
        <w:tc>
          <w:tcPr>
            <w:tcW w:w="22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刘岘作品捐赠收藏项目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王人殷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广州艺术博物院</w:t>
            </w: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  <w:lang w:val="en" w:eastAsia="zh-CN"/>
              </w:rPr>
              <w:t>（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" w:eastAsia="zh-CN"/>
              </w:rPr>
              <w:t>广州美术馆）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新文化运动时期中国早期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平面设计系统收藏项目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蔡仕伟 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周博等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中国美术学院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美术馆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F3F3D"/>
    <w:rsid w:val="1DB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next w:val="4"/>
    <w:qFormat/>
    <w:uiPriority w:val="0"/>
    <w:pPr>
      <w:spacing w:before="0" w:beforeLines="0" w:after="140" w:afterLines="0" w:line="288" w:lineRule="auto"/>
    </w:pPr>
  </w:style>
  <w:style w:type="paragraph" w:styleId="4">
    <w:name w:val="Body Text First Indent"/>
    <w:basedOn w:val="3"/>
    <w:next w:val="3"/>
    <w:qFormat/>
    <w:uiPriority w:val="0"/>
    <w:pPr>
      <w:spacing w:after="0" w:afterLines="0"/>
      <w:ind w:firstLine="624"/>
    </w:pPr>
    <w:rPr>
      <w:rFonts w:ascii="Calibri" w:hAnsi="Calibri" w:eastAsia="仿宋_GB2312" w:cs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2024-06-19T08:20:00Z</dcterms:created>
  <dc:creator>MSW</dc:creator>
  <cp:lastModifiedBy>MSW</cp:lastModifiedBy>
  <dcterms:modified xsi:type="dcterms:W3CDTF">2024-06-19T08:20:50Z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