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2022年度国家美术作品收藏和捐赠奖励项目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实施情况表</w:t>
      </w:r>
    </w:p>
    <w:tbl>
      <w:tblPr>
        <w:tblStyle w:val="2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673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实施单位</w:t>
            </w:r>
          </w:p>
        </w:tc>
        <w:tc>
          <w:tcPr>
            <w:tcW w:w="69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9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收藏和捐赠情况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作品是否入藏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否 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入藏作品数量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入藏作品类型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展览和研究情况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是否举办展览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否 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展览名称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展览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展览时间和地点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出版情况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研讨会等活动举办情况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新闻报道统计数据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经费执行情况</w:t>
            </w: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文化和旅游部扶持资金执行进度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当地政府及本馆配套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资金投入情况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eastAsia="zh-CN"/>
              </w:rPr>
              <w:t>资金使用途径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其他情况</w:t>
            </w:r>
          </w:p>
        </w:tc>
        <w:tc>
          <w:tcPr>
            <w:tcW w:w="69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省级文化和旅游厅（局）审核意见</w:t>
            </w:r>
          </w:p>
        </w:tc>
        <w:tc>
          <w:tcPr>
            <w:tcW w:w="69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单位负责人签字：            （单 位 公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 月   日</w:t>
            </w:r>
            <w:r>
              <w:rPr>
                <w:rFonts w:hint="eastAsia" w:ascii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7739"/>
    <w:rsid w:val="21C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2022-09-26T06:31:00Z</dcterms:created>
  <dc:creator>MSW</dc:creator>
  <cp:lastModifiedBy>MSW</cp:lastModifiedBy>
  <dcterms:modified xsi:type="dcterms:W3CDTF">2022-09-26T06:43:24Z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