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2022年全国戏曲表演领军人才培养计划入选人员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12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27"/>
        <w:gridCol w:w="1273"/>
        <w:gridCol w:w="4134"/>
        <w:gridCol w:w="182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申报地区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剧种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行当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越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国家京剧院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京剧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铜锤花脸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北京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邵天帅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北方昆曲剧院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昆曲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闺门旦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天津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洋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天津京剧院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京剧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青衣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山西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贾菊兰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山西省蒲剧艺术院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蒲剧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旦角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黑龙江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李雪飞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黑龙江省龙江剧艺术中心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龙江剧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花旦、刀马旦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上海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黎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安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上海昆剧团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昆曲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董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红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张家港市锡剧艺术中心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锡剧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花旦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浙江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章益清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浙江小百花越剧院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越剧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花旦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福建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虹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福建省实验闽剧院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闽剧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青衣、花旦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朱莹莹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江西省赣剧院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赣剧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花旦、青衣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山东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伟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山东省柳子戏艺术保护传承中心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柳子戏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生、丑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河南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吴素珍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河南豫剧院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豫剧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青衣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湖北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荔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武汉汉剧院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汉剧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四旦（青衣）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湖南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朱贵兵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湖南省花鼓戏保护传承中心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长沙花鼓戏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丑行、老生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广东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林燕云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广东潮剧院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潮剧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广西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慧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广西戏剧院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彩调剧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花旦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重庆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超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重庆市川剧院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川剧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四川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佳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成都市川剧研究院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川剧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闺门旦、青衣、花旦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陕西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杨升娟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西安演艺集团有限公司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秦腔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宁夏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韦小兵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宁夏演艺集团有限公司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秦腔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铜锤花脸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7924"/>
    <w:rsid w:val="29F246C0"/>
    <w:rsid w:val="7FD67924"/>
    <w:rsid w:val="7FE77E35"/>
    <w:rsid w:val="D6F5C61E"/>
    <w:rsid w:val="FEFEA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433</Characters>
  <Lines>0</Lines>
  <Paragraphs>0</Paragraphs>
  <TotalTime>54</TotalTime>
  <ScaleCrop>false</ScaleCrop>
  <LinksUpToDate>false</LinksUpToDate>
  <CharactersWithSpaces>453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2022-06-14T01:35:00Z</dcterms:created>
  <dc:creator>whhlyb</dc:creator>
  <cp:lastModifiedBy>赖。</cp:lastModifiedBy>
  <dcterms:modified xsi:type="dcterms:W3CDTF">2022-06-20T09:20:27Z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0BE9D1E058E842108F6B7830EA574502</vt:lpwstr>
  </property>
</Properties>
</file>