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spacing w:line="240" w:lineRule="auto"/>
        <w:rPr>
          <w:rFonts w:hint="eastAsia" w:ascii="仿宋_GB2312" w:eastAsia="仿宋_GB2312"/>
          <w:b/>
          <w:bCs/>
          <w:color w:val="auto"/>
          <w:sz w:val="28"/>
        </w:rPr>
      </w:pPr>
      <w:r>
        <w:rPr>
          <w:rFonts w:hint="eastAsia" w:ascii="仿宋_GB2312" w:eastAsia="仿宋_GB2312"/>
          <w:b/>
          <w:bCs/>
          <w:color w:val="auto"/>
          <w:sz w:val="28"/>
        </w:rPr>
        <w:t>附件2：</w:t>
      </w:r>
    </w:p>
    <w:p>
      <w:pPr>
        <w:autoSpaceDE w:val="0"/>
        <w:autoSpaceDN w:val="0"/>
        <w:spacing w:before="156" w:beforeLines="50" w:after="156" w:afterLines="50"/>
        <w:ind w:firstLine="275" w:firstLineChars="98"/>
        <w:jc w:val="center"/>
        <w:rPr>
          <w:rFonts w:hAnsi="黑体" w:eastAsia="黑体"/>
          <w:b/>
          <w:sz w:val="28"/>
          <w:szCs w:val="28"/>
        </w:rPr>
      </w:pPr>
      <w:bookmarkStart w:id="0" w:name="_GoBack"/>
      <w:r>
        <w:rPr>
          <w:rFonts w:eastAsia="黑体"/>
          <w:b/>
          <w:sz w:val="28"/>
          <w:szCs w:val="28"/>
        </w:rPr>
        <w:t>2014</w:t>
      </w:r>
      <w:r>
        <w:rPr>
          <w:rFonts w:hAnsi="黑体" w:eastAsia="黑体"/>
          <w:b/>
          <w:sz w:val="28"/>
          <w:szCs w:val="28"/>
        </w:rPr>
        <w:t>年第</w:t>
      </w:r>
      <w:r>
        <w:rPr>
          <w:rFonts w:hint="eastAsia" w:hAnsi="黑体" w:eastAsia="黑体"/>
          <w:b/>
          <w:sz w:val="28"/>
          <w:szCs w:val="28"/>
        </w:rPr>
        <w:t>四</w:t>
      </w:r>
      <w:r>
        <w:rPr>
          <w:rFonts w:hAnsi="黑体" w:eastAsia="黑体"/>
          <w:b/>
          <w:sz w:val="28"/>
          <w:szCs w:val="28"/>
        </w:rPr>
        <w:t>季度全国</w:t>
      </w:r>
      <w:r>
        <w:rPr>
          <w:rFonts w:eastAsia="黑体"/>
          <w:b/>
          <w:sz w:val="28"/>
          <w:szCs w:val="28"/>
        </w:rPr>
        <w:t>50</w:t>
      </w:r>
      <w:r>
        <w:rPr>
          <w:rFonts w:hAnsi="黑体" w:eastAsia="黑体"/>
          <w:b/>
          <w:sz w:val="28"/>
          <w:szCs w:val="28"/>
        </w:rPr>
        <w:t>个重点旅游城市星级饭店统计完成情况表</w:t>
      </w:r>
      <w:bookmarkEnd w:id="0"/>
    </w:p>
    <w:tbl>
      <w:tblPr>
        <w:tblStyle w:val="3"/>
        <w:tblW w:w="9078" w:type="dxa"/>
        <w:jc w:val="center"/>
        <w:shd w:val="clear" w:color="FFFFCC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436"/>
        <w:gridCol w:w="879"/>
        <w:gridCol w:w="677"/>
        <w:gridCol w:w="859"/>
        <w:gridCol w:w="577"/>
        <w:gridCol w:w="1536"/>
        <w:gridCol w:w="1534"/>
      </w:tblGrid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47" w:type="dxa"/>
          <w:jc w:val="center"/>
        </w:trPr>
        <w:tc>
          <w:tcPr>
            <w:tcW w:w="158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单位：家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FFFFCC" w:fill="auto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FFFFCC" w:fill="auto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5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地  区</w:t>
            </w:r>
          </w:p>
        </w:tc>
        <w:tc>
          <w:tcPr>
            <w:tcW w:w="143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星级饭店数</w:t>
            </w:r>
          </w:p>
        </w:tc>
        <w:tc>
          <w:tcPr>
            <w:tcW w:w="1556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完成数</w:t>
            </w:r>
          </w:p>
        </w:tc>
        <w:tc>
          <w:tcPr>
            <w:tcW w:w="1436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退回重填</w:t>
            </w:r>
          </w:p>
        </w:tc>
        <w:tc>
          <w:tcPr>
            <w:tcW w:w="153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停业饭店数</w:t>
            </w:r>
          </w:p>
        </w:tc>
        <w:tc>
          <w:tcPr>
            <w:tcW w:w="1534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完成率</w:t>
            </w:r>
            <w:r>
              <w:rPr>
                <w:rFonts w:hAnsi="黑体" w:eastAsia="黑体"/>
                <w:b/>
                <w:bCs/>
                <w:sz w:val="24"/>
              </w:rPr>
              <w:t>（</w:t>
            </w:r>
            <w:r>
              <w:rPr>
                <w:rFonts w:eastAsia="黑体"/>
                <w:b/>
                <w:bCs/>
                <w:sz w:val="24"/>
              </w:rPr>
              <w:t>%</w:t>
            </w:r>
            <w:r>
              <w:rPr>
                <w:rFonts w:hAnsi="黑体" w:eastAsia="黑体"/>
                <w:b/>
                <w:bCs/>
                <w:sz w:val="24"/>
              </w:rPr>
              <w:t>）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80" w:type="dxa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436" w:type="dxa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5124</w:t>
            </w:r>
          </w:p>
        </w:tc>
        <w:tc>
          <w:tcPr>
            <w:tcW w:w="1556" w:type="dxa"/>
            <w:gridSpan w:val="2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4484</w:t>
            </w:r>
          </w:p>
        </w:tc>
        <w:tc>
          <w:tcPr>
            <w:tcW w:w="1436" w:type="dxa"/>
            <w:gridSpan w:val="2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536" w:type="dxa"/>
            <w:tcBorders>
              <w:top w:val="single" w:color="auto" w:sz="12" w:space="0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337</w:t>
            </w:r>
          </w:p>
        </w:tc>
        <w:tc>
          <w:tcPr>
            <w:tcW w:w="1534" w:type="dxa"/>
            <w:tcBorders>
              <w:top w:val="single" w:color="auto" w:sz="12" w:space="0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94.09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北京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614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594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96.74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rStyle w:val="5"/>
                <w:color w:val="auto"/>
                <w:szCs w:val="21"/>
                <w:u w:val="none"/>
              </w:rPr>
              <w:t>天津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"http://fdtj.ziuziu.net/Manager/New/SeaPace.aspx?ID=002009008&amp;main=140&amp;color=206"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石家庄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98.41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"http://fdtj.ziuziu.net/Manager/New/SeaPace.aspx?ID=002009007&amp;main=140&amp;color=206"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rStyle w:val="5"/>
                <w:color w:val="auto"/>
                <w:szCs w:val="21"/>
                <w:u w:val="none"/>
              </w:rPr>
              <w:t>秦皇岛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"http://fdtj.ziuziu.net/Manager/New/SeaPace.aspx?ID=002022008&amp;main=140&amp;color=206"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太原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"http://fdtj.ziuziu.net/Manager/New/SeaPace.aspx?ID=002018005&amp;main=140&amp;color=206"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呼和浩特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"http://fdtj.ziuziu.net/Manager/New/SeaPace.aspx?ID=002017009&amp;main=140&amp;color=206"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沈阳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"http://fdtj.ziuziu.net/Manager/New/SeaPace.aspx?ID=002017004&amp;main=140&amp;color=206"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大连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"http://fdtj.ziuziu.net/Manager/New/SeaPace.aspx?ID=002014004&amp;main=140&amp;color=206"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长春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"http://fdtj.ziuziu.net/Manager/New/SeaPace.aspx?ID=002011003&amp;main=140&amp;color=206"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哈尔滨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上海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"http://fdtj.ziuziu.net/Manager/New/SeaPace.aspx?ID=002015003&amp;main=140&amp;color=206"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南京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"http://fdtj.ziuziu.net/Manager/New/SeaPace.aspx?ID=002015008&amp;main=140&amp;color=206"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无锡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"http://fdtj.ziuziu.net/Manager/New/SeaPace.aspx?ID=002015005&amp;main=140&amp;color=206"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苏州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79.31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"http://fdtj.ziuziu.net/Manager/New/SeaPace.aspx?ID=002030001&amp;main=140&amp;color=206"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杭州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"http://fdtj.ziuziu.net/Manager/New/SeaPace.aspx?ID=002030006&amp;main=140&amp;color=206"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宁波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"http://fdtj.ziuziu.net/Manager/New/SeaPace.aspx?ID=002030010&amp;main=140&amp;color=206"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温州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"http://fdtj.ziuziu.net/Manager/New/SeaPace.aspx?ID=002001008&amp;main=140&amp;color=206"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合肥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"http://fdtj.ziuziu.net/Manager/New/SeaPace.aspx?ID=002001011&amp;main=140&amp;color=206"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黄山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"http://fdtj.ziuziu.net/Manager/New/SeaPace.aspx?ID=002003001&amp;main=140&amp;color=206"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福州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"http://fdtj.ziuziu.net/Manager/New/SeaPace.aspx?ID=002003008&amp;main=140&amp;color=206"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厦门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"http://fdtj.ziuziu.net/Manager/New/SeaPace.aspx?ID=002003006&amp;main=140&amp;color=206"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泉州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"http://fdtj.ziuziu.net/Manager/New/SeaPace.aspx?ID=002016006&amp;main=140&amp;color=206"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南昌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97.78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"http://fdtj.ziuziu.net/Manager/New/SeaPace.aspx?ID=002021006&amp;main=140&amp;color=206"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济南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"http://fdtj.ziuziu.net/Manager/New/SeaPace.aspx?ID=002021011&amp;main=140&amp;color=206"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青岛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"http://fdtj.ziuziu.net/Manager/New/SeaPace.aspx?ID=002010016&amp;main=140&amp;color=206"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郑州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30.86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"http://fdtj.ziuziu.net/Manager/New/SeaPace.aspx?ID=002010019&amp;main=140&amp;color=206"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洛阳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22.64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"http://fdtj.ziuziu.net/Manager/New/SeaPace.aspx?ID=002012012&amp;main=140&amp;color=206"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武汉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"http://fdtj.ziuziu.net/Manager/New/SeaPace.aspx?ID=002012017&amp;main=140&amp;color=206"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宜昌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"http://fdtj.ziuziu.net/Manager/New/SeaPace.aspx?ID=002013001&amp;main=140&amp;color=206"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长沙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"http://fdtj.ziuziu.net/Manager/New/SeaPace.aspx?ID=002013013&amp;main=140&amp;color=206"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张家界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"http://fdtj.ziuziu.net/Manager/New/SeaPace.aspx?ID=002005004&amp;main=140&amp;color=206"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广州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235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90.21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"http://fdtj.ziuziu.net/Manager/New/SeaPace.aspx?ID=002005015&amp;main=140&amp;color=206"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深圳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154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154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"http://fdtj.ziuziu.net/Manager/New/SeaPace.aspx?ID=002005021&amp;main=140&amp;color=206"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珠海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"http://fdtj.ziuziu.net/Manager/New/SeaPace.aspx?ID=002005002&amp;main=140&amp;color=206"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东莞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77.78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"http://fdtj.ziuziu.net/Manager/New/SeaPace.aspx?ID=002006011&amp;main=140&amp;color=206"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南宁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"http://fdtj.ziuziu.net/Manager/New/SeaPace.aspx?ID=002006005&amp;main=140&amp;color=206"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桂林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"http://fdtj.ziuziu.net/Manager/New/SeaPace.aspx?ID=002008006&amp;main=140&amp;color=206"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海口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"http://fdtj.ziuziu.net/Manager/New/SeaPace.aspx?ID=002008013&amp;main=140&amp;color=206"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三亚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重庆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240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238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"http://fdtj.ziuziu.net/Manager/New/SeaPace.aspx?ID=002025003&amp;main=140&amp;color=206"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成都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"http://fdtj.ziuziu.net/Manager/New/SeaPace.aspx?ID=002007003&amp;main=140&amp;color=206"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贵阳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88.89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"http://fdtj.ziuziu.net/Manager/New/SeaPace.aspx?ID=002029007&amp;main=140&amp;color=206"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昆明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85.92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"http://fdtj.ziuziu.net/Manager/New/SeaPace.aspx?ID=002029008&amp;main=140&amp;color=206"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丽江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"http://fdtj.ziuziu.net/Manager/New/SeaPace.aspx?ID=002027003&amp;main=140&amp;color=206"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拉萨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39.13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"http://fdtj.ziuziu.net/Manager/New/SeaPace.aspx?ID=002023007&amp;main=140&amp;color=206"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西安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"http://fdtj.ziuziu.net/Manager/New/SeaPace.aspx?ID=002004007&amp;main=140&amp;color=206"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兰州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"http://fdtj.ziuziu.net/Manager/New/SeaPace.aspx?ID=002020002&amp;main=140&amp;color=206"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西宁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"http://fdtj.ziuziu.net/Manager/New/SeaPace.aspx?ID=002019010&amp;main=140&amp;color=206"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银川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"http://fdtj.ziuziu.net/Manager/New/SeaPace.aspx?ID=002028013&amp;main=140&amp;color=206"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乌鲁木齐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1556" w:type="dxa"/>
            <w:gridSpan w:val="2"/>
            <w:tcBorders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1436" w:type="dxa"/>
            <w:gridSpan w:val="2"/>
            <w:tcBorders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bottom w:val="single" w:color="auto" w:sz="12" w:space="0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left w:val="single" w:color="auto" w:sz="8" w:space="0"/>
              <w:bottom w:val="single" w:color="auto" w:sz="12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</w:tbl>
    <w:p>
      <w:pPr>
        <w:autoSpaceDE w:val="0"/>
        <w:autoSpaceDN w:val="0"/>
        <w:spacing w:before="156" w:beforeLines="50" w:after="156" w:afterLines="50"/>
        <w:ind w:firstLine="275" w:firstLineChars="98"/>
        <w:jc w:val="center"/>
        <w:rPr>
          <w:rFonts w:hAnsi="黑体" w:eastAsia="黑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62BE7"/>
    <w:rsid w:val="1476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240" w:lineRule="atLeast"/>
    </w:pPr>
    <w:rPr>
      <w:rFonts w:ascii="宋体" w:hAnsi="宋体"/>
      <w:color w:val="000000"/>
      <w:sz w:val="24"/>
      <w:szCs w:val="32"/>
    </w:rPr>
  </w:style>
  <w:style w:type="character" w:styleId="5">
    <w:name w:val="FollowedHyperlink"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2019-11-07T02:07:00Z</dcterms:created>
  <dc:creator>芦苇薇薇</dc:creator>
  <cp:lastModifiedBy>芦苇薇薇</cp:lastModifiedBy>
  <dcterms:modified xsi:type="dcterms:W3CDTF">2019-11-07T02:08:36Z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