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  <w14:ligatures w14:val="none"/>
        </w:rPr>
      </w:pPr>
      <w:bookmarkStart w:id="0" w:name="RANGE!A1:E49"/>
      <w:r>
        <w:rPr>
          <w:rFonts w:hint="eastAsia" w:ascii="黑体" w:hAnsi="黑体" w:eastAsia="黑体"/>
          <w:kern w:val="0"/>
          <w:sz w:val="32"/>
          <w:szCs w:val="32"/>
          <w14:ligatures w14:val="none"/>
        </w:rPr>
        <w:t>附件</w:t>
      </w:r>
      <w:bookmarkStart w:id="1" w:name="_GoBack"/>
      <w:bookmarkEnd w:id="1"/>
    </w:p>
    <w:p>
      <w:pPr>
        <w:jc w:val="center"/>
      </w:pPr>
      <w:r>
        <w:rPr>
          <w:rFonts w:hint="eastAsia" w:ascii="方正小标宋简体" w:hAnsi="宋体" w:eastAsia="方正小标宋简体"/>
          <w:kern w:val="0"/>
          <w:sz w:val="40"/>
          <w:szCs w:val="40"/>
          <w14:ligatures w14:val="none"/>
        </w:rPr>
        <w:t>2024年</w:t>
      </w:r>
      <w:r>
        <w:rPr>
          <w:rFonts w:hint="eastAsia" w:ascii="方正小标宋简体" w:hAnsi="宋体" w:eastAsia="方正小标宋简体"/>
          <w:kern w:val="0"/>
          <w:sz w:val="40"/>
          <w:szCs w:val="40"/>
          <w:lang w:val="en" w:eastAsia="zh-CN"/>
          <w14:ligatures w14:val="none"/>
        </w:rPr>
        <w:t>全国</w:t>
      </w:r>
      <w:r>
        <w:rPr>
          <w:rFonts w:hint="eastAsia" w:ascii="方正小标宋简体" w:hAnsi="宋体" w:eastAsia="方正小标宋简体"/>
          <w:kern w:val="0"/>
          <w:sz w:val="40"/>
          <w:szCs w:val="40"/>
          <w14:ligatures w14:val="none"/>
        </w:rPr>
        <w:t>文化和旅游装备技术提升优秀案例</w:t>
      </w:r>
      <w:bookmarkEnd w:id="0"/>
      <w:r>
        <w:rPr>
          <w:rFonts w:hint="eastAsia" w:ascii="方正小标宋简体" w:hAnsi="宋体" w:eastAsia="方正小标宋简体"/>
          <w:kern w:val="0"/>
          <w:sz w:val="40"/>
          <w:szCs w:val="40"/>
          <w14:ligatures w14:val="none"/>
        </w:rPr>
        <w:t>名单</w:t>
      </w:r>
    </w:p>
    <w:p/>
    <w:tbl>
      <w:tblPr>
        <w:tblStyle w:val="5"/>
        <w:tblW w:w="13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4203"/>
        <w:gridCol w:w="4743"/>
        <w:gridCol w:w="4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14:ligatures w14:val="none"/>
              </w:rPr>
              <w:t>案例名称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14:ligatures w14:val="none"/>
              </w:rPr>
              <w:t>申报单位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14:ligatures w14:val="none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一体化游船智慧终端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北京市颐和园管理处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北京市文化和旅游局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基于冗余设计的超跨度威亚系统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北京北特圣迪科技发展有限公司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中国演艺设备技术协会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108米框架秋千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北京中冶设备研究设计总院有限公司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中国游艺机游乐园协会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任逍遥伴游机器人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北京九星智元科技有限公司  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中国通信学会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思安奇滑雪新装备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思安奇冰雪科技（张家口）有限公司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河北省文化和旅游厅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多玛乐园捕鱼机器人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唐山多玛乐园旅游文化有限公司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河北省文化和旅游厅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碳纤维杆内嵌式精品吉他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河北金音乐器集团有限公司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河北省工业和信息化厅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草原生态移动住宿装备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内蒙古西地腾文化艺术有限公司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内蒙古自治区文化和旅游厅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主题交互式机甲观光游览车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大连博涛文化科技股份有限公司 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辽宁省文化和旅游厅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“辽宁红色六地”展馆虚拟漫游系统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沈阳新松虚拟现实产业技术研究院有限公司 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辽宁省工业和信息化厅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基于云平台的冰雪景区灯光联动控制系统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哈尔滨冰雪大世界股份有限公司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黑龙江省文化和旅游厅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大空间沉浸式文旅互动体验平台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上海拾衷信息科技有限公司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上海市文化和旅游局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4203" w:type="dxa"/>
            <w:shd w:val="clear" w:color="000000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机械动画人偶技术在大型游乐设施中的沉浸式应用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上海国际主题乐园有限公司 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中国游艺机游乐园协会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麦飞特全姿态飞行模拟器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上海瑞毕奥创意设计有限公司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中国通信学会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模块化文旅展览展示装备技术提升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灵通展览系统股份有限公司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江苏省文化和旅游厅、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江苏省工业和信息化厅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沉浸式交互VR体验游艺装备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徐州拓普互动智能科技有限公司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江苏省文化和旅游厅、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江苏省工业和信息化厅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全息显示装备技术在传统文化景区中的应用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南京达斯琪数字科技有限公司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江苏省文化和旅游厅、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江苏省工业和信息化厅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数字孪生与交互装备技术提升公共文化场馆服务效能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浙江省博物馆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浙江省文化广电和旅游厅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非接触式空中成像飞屏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安徽省东超科技有限公司  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安徽省文化和旅游厅、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安徽省经济和信息化厅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金龙旅居车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厦门金龙联合汽车工业有限公司   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福建省工业和信息化厅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LED立体沉浸式影院技术在文化数字化场景中的应用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山东金东数字创意股份有限公司  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山东省文化和旅游厅、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山东省工业和信息化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  <w14:ligatures w14:val="none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4203" w:type="dxa"/>
            <w:shd w:val="clear" w:color="000000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“耕海1号”海洋牧场综合体平台</w:t>
            </w:r>
          </w:p>
        </w:tc>
        <w:tc>
          <w:tcPr>
            <w:tcW w:w="474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山东耕海海洋科技有限公司</w:t>
            </w:r>
          </w:p>
        </w:tc>
        <w:tc>
          <w:tcPr>
            <w:tcW w:w="4180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山东省文化和旅游厅、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山东省工业和信息化厅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“只有河南”光影技术与旅游演艺装备提升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河南建业实景演出文化发展有限公司中牟分公司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河南省文化和旅游厅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演艺设备在“郴州水展览馆”展演融合项目中的创新应用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湖南明和科技工程发展有限公司 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湖南省文化和旅游厅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“采编图灵”图书采分编智能作业系统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广东省立中山图书馆（广东省古籍保护中心）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广东省文化和旅游厅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 xml:space="preserve">基于AI影像处理技术的VR全景相机 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影石创新科技股份有限公司  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广东省文化和旅游厅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4203" w:type="dxa"/>
            <w:shd w:val="clear" w:color="000000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固定曲率扬声器系统在杭州亚运会中的应用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深圳易科声光科技股份有限公司 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中国演艺设备技术协会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新能源智能冲浪板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柳州五菱汽车科技有限公司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广西壮族自治区文化和旅游厅、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广西壮族自治区工业和信息化厅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图书馆“开放式”无感智慧借阅系统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重庆图书馆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重庆市文化和旅游发展委员会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5D沉浸式互动装备技术在梵净书院的应用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厦门奇翼科技有限公司 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贵州省文化和旅游厅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哈尼梯田智慧旅游立体化监测系统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世界遗产哈尼梯田元阳管理委员会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云南省文化和旅游厅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4203" w:type="dxa"/>
            <w:shd w:val="clear" w:color="000000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高原型直升机在西藏低空旅游中的应用</w:t>
            </w:r>
          </w:p>
        </w:tc>
        <w:tc>
          <w:tcPr>
            <w:tcW w:w="4743" w:type="dxa"/>
            <w:shd w:val="clear" w:color="000000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拉萨雪鹰通用航空股份有限公司</w:t>
            </w:r>
          </w:p>
        </w:tc>
        <w:tc>
          <w:tcPr>
            <w:tcW w:w="4180" w:type="dxa"/>
            <w:shd w:val="clear" w:color="000000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西藏自治区文化和旅游厅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多自由度大载客量沉浸式体验设备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陕西元景数创科技有限责任公司  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陕西省文化和旅游厅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“生物引擎”生态厕所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张掖兰标生物科技有限公司  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甘肃省文化和旅游厅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算力网络装备技术在上网服务场所中的应用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中国移动通信集团有限公司政企客户分公司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中国互联网上网服务行业协会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景区玻璃设施安全检测关键技术提升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中国特种设备检测研究院 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中国机械工程学会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沉浸式体验设备标准检测技术提升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中国电子技术标准化研究院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无人值守图书馆集群智慧化管理运营系统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中国文化传媒集团有限公司     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纸质文献大批量整本脱酸一体化装备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古籍保护科技文化和旅游部重点实验室(国家图书馆)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24小时无人值守公共文化驿站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公共文化服务大数据应用文化和旅游部重点实验室（文化和旅游部全国公共文化发展中心）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4203" w:type="dxa"/>
            <w:shd w:val="clear" w:color="000000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苏州客流实时监测系统</w:t>
            </w:r>
          </w:p>
        </w:tc>
        <w:tc>
          <w:tcPr>
            <w:tcW w:w="474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旅游经济文化和旅游部重点实验室（中国旅游研究院）</w:t>
            </w:r>
          </w:p>
        </w:tc>
        <w:tc>
          <w:tcPr>
            <w:tcW w:w="4180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4203" w:type="dxa"/>
            <w:shd w:val="clear" w:color="000000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混合现实观演空间支撑装备与系统</w:t>
            </w:r>
          </w:p>
        </w:tc>
        <w:tc>
          <w:tcPr>
            <w:tcW w:w="474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视听技术与智能控制系统文化和旅游部重点实验室（中国传媒大学）</w:t>
            </w:r>
          </w:p>
        </w:tc>
        <w:tc>
          <w:tcPr>
            <w:tcW w:w="4180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4203" w:type="dxa"/>
            <w:shd w:val="clear" w:color="000000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高性能复合冰壳建筑技术应用</w:t>
            </w:r>
          </w:p>
        </w:tc>
        <w:tc>
          <w:tcPr>
            <w:tcW w:w="474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互动媒体设计与装备服务创新文化和旅游部重点实验室（哈尔滨工业大学）</w:t>
            </w:r>
          </w:p>
        </w:tc>
        <w:tc>
          <w:tcPr>
            <w:tcW w:w="4180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数字艺术装备在海口市国际免税城文商旅综合体中的应用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智能舞台系统集成文化和旅游部技术创新中心（筹）（浙江大丰实业股份有限公司）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双四连杆平台翻转式动感飞行影院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主题乐园设施集成与智能管理文化和旅游部技术创新中心（筹）（深圳华侨城文化旅游科技集团有限公司）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420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高性能全气候电动客车动力平台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北京理工大学 </w:t>
            </w:r>
          </w:p>
        </w:tc>
        <w:tc>
          <w:tcPr>
            <w:tcW w:w="41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4203" w:type="dxa"/>
            <w:shd w:val="clear" w:color="000000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  <w:lang w:val="en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大型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  <w:t>邮轮智慧服务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  <w:lang w:val="en"/>
                <w14:ligatures w14:val="none"/>
              </w:rPr>
              <w:t>平台</w:t>
            </w:r>
          </w:p>
        </w:tc>
        <w:tc>
          <w:tcPr>
            <w:tcW w:w="4743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 xml:space="preserve">哈尔滨工程大学 </w:t>
            </w:r>
          </w:p>
        </w:tc>
        <w:tc>
          <w:tcPr>
            <w:tcW w:w="4180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14:ligatures w14:val="none"/>
              </w:rPr>
              <w:t>—</w:t>
            </w:r>
          </w:p>
        </w:tc>
      </w:tr>
    </w:tbl>
    <w:p/>
    <w:sectPr>
      <w:footerReference r:id="rId3" w:type="default"/>
      <w:pgSz w:w="16838" w:h="11906" w:orient="landscape"/>
      <w:pgMar w:top="851" w:right="1440" w:bottom="709" w:left="1440" w:header="851" w:footer="1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eastAsia="宋体"/>
        <w:sz w:val="21"/>
        <w:szCs w:val="21"/>
      </w:rPr>
    </w:pPr>
    <w:r>
      <w:rPr>
        <w:rFonts w:ascii="宋体" w:hAnsi="宋体" w:eastAsia="宋体"/>
        <w:sz w:val="21"/>
        <w:szCs w:val="21"/>
      </w:rPr>
      <w:fldChar w:fldCharType="begin"/>
    </w:r>
    <w:r>
      <w:rPr>
        <w:rFonts w:ascii="宋体" w:hAnsi="宋体" w:eastAsia="宋体"/>
        <w:sz w:val="21"/>
        <w:szCs w:val="21"/>
      </w:rPr>
      <w:instrText xml:space="preserve">PAGE   \* MERGEFORMAT</w:instrText>
    </w:r>
    <w:r>
      <w:rPr>
        <w:rFonts w:ascii="宋体" w:hAnsi="宋体" w:eastAsia="宋体"/>
        <w:sz w:val="21"/>
        <w:szCs w:val="21"/>
      </w:rPr>
      <w:fldChar w:fldCharType="separate"/>
    </w:r>
    <w:r>
      <w:rPr>
        <w:rFonts w:ascii="宋体" w:hAnsi="宋体" w:eastAsia="宋体"/>
        <w:sz w:val="21"/>
        <w:szCs w:val="21"/>
        <w:lang w:val="zh-CN"/>
      </w:rPr>
      <w:t>2</w:t>
    </w:r>
    <w:r>
      <w:rPr>
        <w:rFonts w:ascii="宋体" w:hAnsi="宋体" w:eastAsia="宋体"/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3NTAzZWM4ZWE4ZWVhMTMyNDUzNDI2ZjJmNTIxZGEifQ=="/>
  </w:docVars>
  <w:rsids>
    <w:rsidRoot w:val="00B678D4"/>
    <w:rsid w:val="00141577"/>
    <w:rsid w:val="001A1063"/>
    <w:rsid w:val="00226289"/>
    <w:rsid w:val="002B6683"/>
    <w:rsid w:val="004737CC"/>
    <w:rsid w:val="005958D9"/>
    <w:rsid w:val="00634835"/>
    <w:rsid w:val="008731B6"/>
    <w:rsid w:val="009535C3"/>
    <w:rsid w:val="00B678D4"/>
    <w:rsid w:val="00C35BDC"/>
    <w:rsid w:val="00C7731D"/>
    <w:rsid w:val="00D10785"/>
    <w:rsid w:val="00D47552"/>
    <w:rsid w:val="00D9305B"/>
    <w:rsid w:val="00E14814"/>
    <w:rsid w:val="35F5DB76"/>
    <w:rsid w:val="3DD098BC"/>
    <w:rsid w:val="3FF22557"/>
    <w:rsid w:val="3FFB0E87"/>
    <w:rsid w:val="51F527F0"/>
    <w:rsid w:val="5C9C2AAF"/>
    <w:rsid w:val="5FFF4987"/>
    <w:rsid w:val="67FF9BA7"/>
    <w:rsid w:val="6B7A7F0F"/>
    <w:rsid w:val="6BBFC756"/>
    <w:rsid w:val="6BEF18A0"/>
    <w:rsid w:val="73EEC166"/>
    <w:rsid w:val="76E68901"/>
    <w:rsid w:val="76F78C55"/>
    <w:rsid w:val="7BFFF36D"/>
    <w:rsid w:val="7C3FEB32"/>
    <w:rsid w:val="7DEFAF4C"/>
    <w:rsid w:val="7E8FB958"/>
    <w:rsid w:val="9D974F94"/>
    <w:rsid w:val="ABFFF84C"/>
    <w:rsid w:val="AEFD95A2"/>
    <w:rsid w:val="BDFF42E3"/>
    <w:rsid w:val="BFEF2F87"/>
    <w:rsid w:val="CBBBFCBC"/>
    <w:rsid w:val="CEF5329E"/>
    <w:rsid w:val="DC7F01FE"/>
    <w:rsid w:val="DFF13B5D"/>
    <w:rsid w:val="EBBD7708"/>
    <w:rsid w:val="EEFE67C9"/>
    <w:rsid w:val="F5FD8934"/>
    <w:rsid w:val="F8CE2FAE"/>
    <w:rsid w:val="FAED7670"/>
    <w:rsid w:val="FB4FCFDE"/>
    <w:rsid w:val="FB723BBB"/>
    <w:rsid w:val="FBF12A4A"/>
    <w:rsid w:val="FBFCD923"/>
    <w:rsid w:val="FCDC0032"/>
    <w:rsid w:val="FEDBD9D2"/>
    <w:rsid w:val="FF2A467B"/>
    <w:rsid w:val="FF5B05E1"/>
    <w:rsid w:val="FFBFE26A"/>
    <w:rsid w:val="FFD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9">
    <w:name w:val="修订1"/>
    <w:autoRedefine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10">
    <w:name w:val="Revision"/>
    <w:autoRedefine/>
    <w:hidden/>
    <w:unhideWhenUsed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377</Words>
  <Characters>2150</Characters>
  <Lines>17</Lines>
  <Paragraphs>5</Paragraphs>
  <TotalTime>14</TotalTime>
  <ScaleCrop>false</ScaleCrop>
  <LinksUpToDate>false</LinksUpToDate>
  <CharactersWithSpaces>2522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2024-04-22T09:32:00Z</dcterms:created>
  <dc:creator>wayne 杜</dc:creator>
  <cp:lastModifiedBy>赖。</cp:lastModifiedBy>
  <cp:lastPrinted>2024-04-22T17:26:00Z</cp:lastPrinted>
  <dcterms:modified xsi:type="dcterms:W3CDTF">2024-06-12T09:04:20Z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A89B01E5DE6246878BCA4A1EAD31A4BB_13</vt:lpwstr>
  </property>
  <property fmtid="{D5CDD505-2E9C-101B-9397-08002B2CF9AE}" pid="3" name="KSOProductBuildVer">
    <vt:lpwstr>2052-12.1.0.16729</vt:lpwstr>
  </property>
</Properties>
</file>