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  <w14:ligatures w14:val="none"/>
        </w:rPr>
      </w:pPr>
      <w:bookmarkStart w:id="0" w:name="RANGE!A1:E49"/>
      <w:r>
        <w:rPr>
          <w:rFonts w:hint="eastAsia" w:ascii="黑体" w:hAnsi="黑体" w:eastAsia="黑体"/>
          <w:kern w:val="0"/>
          <w:sz w:val="32"/>
          <w:szCs w:val="32"/>
          <w14:ligatures w14:val="none"/>
        </w:rPr>
        <w:t>附件</w:t>
      </w:r>
    </w:p>
    <w:p>
      <w:pPr>
        <w:jc w:val="center"/>
      </w:pPr>
      <w:r>
        <w:rPr>
          <w:rFonts w:hint="eastAsia" w:ascii="方正小标宋简体" w:hAnsi="宋体" w:eastAsia="方正小标宋简体"/>
          <w:kern w:val="0"/>
          <w:sz w:val="40"/>
          <w:szCs w:val="40"/>
          <w14:ligatures w14:val="none"/>
        </w:rPr>
        <w:t>拟入选</w:t>
      </w:r>
      <w:bookmarkStart w:id="1" w:name="_GoBack"/>
      <w:bookmarkEnd w:id="1"/>
      <w:r>
        <w:rPr>
          <w:rFonts w:hint="eastAsia" w:ascii="方正小标宋简体" w:hAnsi="宋体" w:eastAsia="方正小标宋简体"/>
          <w:kern w:val="0"/>
          <w:sz w:val="40"/>
          <w:szCs w:val="40"/>
          <w14:ligatures w14:val="none"/>
        </w:rPr>
        <w:t>的2024年文化和旅游装备技术提升优秀案例</w:t>
      </w:r>
      <w:bookmarkEnd w:id="0"/>
      <w:r>
        <w:rPr>
          <w:rFonts w:hint="eastAsia" w:ascii="方正小标宋简体" w:hAnsi="宋体" w:eastAsia="方正小标宋简体"/>
          <w:kern w:val="0"/>
          <w:sz w:val="40"/>
          <w:szCs w:val="40"/>
          <w14:ligatures w14:val="none"/>
        </w:rPr>
        <w:t>名单</w:t>
      </w:r>
    </w:p>
    <w:p/>
    <w:tbl>
      <w:tblPr>
        <w:tblStyle w:val="5"/>
        <w:tblW w:w="14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904"/>
        <w:gridCol w:w="4494"/>
        <w:gridCol w:w="425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14:ligatures w14:val="none"/>
              </w:rPr>
              <w:t>序号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14:ligatures w14:val="none"/>
              </w:rPr>
              <w:t>案例名称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14:ligatures w14:val="none"/>
              </w:rPr>
              <w:t>申报单位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14:ligatures w14:val="none"/>
              </w:rPr>
              <w:t>推荐单位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14:ligatures w14:val="none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1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一体化游船智慧终端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北京市颐和园管理处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北京市文化和旅游局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2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基于冗余设计的超跨度威亚系统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北京北特圣迪科技发展有限公司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中国演艺设备技术协会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3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108米框架秋千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北京中冶设备研究设计总院有限公司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中国游艺机游乐园协会 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4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任逍遥伴游机器人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北京九星智元科技有限公司  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中国通信学会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5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思安奇滑雪新装备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思安奇冰雪科技（张家口）有限公司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河北省文化和旅游厅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6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多玛乐园捕鱼机器人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唐山多玛乐园旅游文化有限公司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河北省文化和旅游厅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7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碳纤维杆内嵌式精品吉他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河北金音乐器集团有限公司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河北省工业和信息化厅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8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草原生态移动住宿装备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内蒙古西地腾文化艺术有限公司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内蒙古自治区文化和旅游厅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9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主题交互式机甲观光游览车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大连博涛文化科技股份有限公司 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辽宁省文化和旅游厅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10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“辽宁红色六地”展馆虚拟漫游系统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沈阳新松虚拟现实产业技术研究院有限公司 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辽宁省工业和信息化厅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11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基于云平台的冰雪景区灯光联动控制系统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哈尔滨冰雪大世界股份有限公司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黑龙江省文化和旅游厅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12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大空间沉浸式文旅互动体验平台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上海拾衷信息科技有限公司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上海市文化和旅游局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13</w:t>
            </w:r>
          </w:p>
        </w:tc>
        <w:tc>
          <w:tcPr>
            <w:tcW w:w="3904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机械动画人偶技术在大型游乐设施中的沉浸式应用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上海国际主题乐园有限公司 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中国游艺机游乐园协会 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14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麦飞特全姿态飞行模拟器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上海瑞毕奥创意设计有限公司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中国通信学会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15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模块化文旅展览展示装备技术提升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灵通展览系统股份有限公司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江苏省文化和旅游厅、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江苏省工业和信息化厅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16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沉浸式交互VR体验游艺装备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徐州拓普互动智能科技有限公司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江苏省文化和旅游厅、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江苏省工业和信息化厅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17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全息显示装备技术在传统文化景区中的应用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南京达斯琪数字科技有限公司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江苏省文化和旅游厅、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江苏省工业和信息化厅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装备应用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18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yellow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数字孪生与交互装备技术提升公共文化场馆服务效能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浙江省博物馆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浙江省文化广电和旅游厅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19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非接触式空中成像飞屏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安徽省东超科技有限公司  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安徽省文化和旅游厅、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安徽省经济和信息化厅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20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金龙旅居车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厦门金龙联合汽车工业有限公司   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福建省工业和信息化厅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21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LED立体沉浸式影院技术在文化数字化场景中的应用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山东金东数字创意股份有限公司  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山东省文化和旅游厅、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山东省工业和信息化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22</w:t>
            </w:r>
          </w:p>
        </w:tc>
        <w:tc>
          <w:tcPr>
            <w:tcW w:w="3904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“耕海1号”海洋牧场综合体平台</w:t>
            </w:r>
          </w:p>
        </w:tc>
        <w:tc>
          <w:tcPr>
            <w:tcW w:w="449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山东耕海海洋科技有限公司</w:t>
            </w:r>
          </w:p>
        </w:tc>
        <w:tc>
          <w:tcPr>
            <w:tcW w:w="425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山东省文化和旅游厅、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山东省工业和信息化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  <w14:ligatures w14:val="none"/>
              </w:rPr>
              <w:t>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23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“只有河南”光影技术与旅游演艺装备提升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河南建业实景演出文化发展有限公司中牟分公司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河南省文化和旅游厅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24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演艺设备在“郴州水展览馆”展演融合项目中的创新应用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湖南明和科技工程发展有限公司 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湖南省文化和旅游厅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25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“采编图灵”图书采分编智能作业系统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广东省立中山图书馆（广东省古籍保护中心）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广东省文化和旅游厅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26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 xml:space="preserve">基于AI影像处理技术的VR全景相机 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影石创新科技股份有限公司  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广东省文化和旅游厅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27</w:t>
            </w:r>
          </w:p>
        </w:tc>
        <w:tc>
          <w:tcPr>
            <w:tcW w:w="3904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固定曲率扬声器系统在杭州亚运会中的应用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深圳易科声光科技股份有限公司 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中国演艺设备技术协会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28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新能源智能冲浪板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柳州五菱汽车科技有限公司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广西壮族自治区文化和旅游厅、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广西壮族自治区工业和信息化厅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29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图书馆“开放式”无感智慧借阅系统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重庆图书馆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重庆市文化和旅游发展委员会 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30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5D沉浸式互动装备技术在梵净书院的应用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厦门奇翼科技有限公司 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贵州省文化和旅游厅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31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哈尼梯田智慧旅游立体化监测系统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世界遗产哈尼梯田元阳管理委员会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云南省文化和旅游厅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32</w:t>
            </w:r>
          </w:p>
        </w:tc>
        <w:tc>
          <w:tcPr>
            <w:tcW w:w="3904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高原型直升机在西藏低空旅游中的应用</w:t>
            </w:r>
          </w:p>
        </w:tc>
        <w:tc>
          <w:tcPr>
            <w:tcW w:w="4494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拉萨雪鹰通用航空股份有限公司</w:t>
            </w:r>
          </w:p>
        </w:tc>
        <w:tc>
          <w:tcPr>
            <w:tcW w:w="4252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西藏自治区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  <w14:ligatures w14:val="none"/>
              </w:rPr>
              <w:t>文化和旅游厅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1418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33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多自由度大载客量沉浸式体验设备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陕西元景数创科技有限责任公司  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陕西省文化和旅游厅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34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“生物引擎”生态厕所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张掖兰标生物科技有限公司  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甘肃省文化和旅游厅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35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算力网络装备技术在上网服务场所中的应用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中国移动通信集团有限公司政企客户分公司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中国互联网上网服务行业协会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36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景区玻璃设施安全检测关键技术提升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中国特种设备检测研究院 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中国机械工程学会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ligatures w14:val="standardContextual"/>
              </w:rPr>
              <w:t>37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  <w:t>沉浸式体验设备标准检测技术提升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>中国电子技术标准化研究院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>—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ligatures w14:val="standardContextual"/>
              </w:rPr>
              <w:t>38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  <w:t>无人值守图书馆集群智慧化管理运营系统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 xml:space="preserve">中国文化传媒集团有限公司     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>—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ligatures w14:val="standardContextual"/>
              </w:rPr>
              <w:t>39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>纸质文献大批量整本脱酸一体化装备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>古籍保护科技文化和旅游部重点实验室(国家图书馆)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>—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ligatures w14:val="standardContextual"/>
              </w:rPr>
              <w:t>40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  <w:t>24小时无人值守公共文化驿站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>公共文化服务大数据应用文化和旅游部重点实验室（文化和旅游部全国公共文化发展中心）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>—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ligatures w14:val="standardContextual"/>
              </w:rPr>
              <w:t>41</w:t>
            </w:r>
          </w:p>
        </w:tc>
        <w:tc>
          <w:tcPr>
            <w:tcW w:w="3904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  <w:t>苏州客流实时监测系统</w:t>
            </w:r>
          </w:p>
        </w:tc>
        <w:tc>
          <w:tcPr>
            <w:tcW w:w="449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>旅游经济文化和旅游部重点实验室（中国旅游研究院）</w:t>
            </w:r>
          </w:p>
        </w:tc>
        <w:tc>
          <w:tcPr>
            <w:tcW w:w="425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>—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ligatures w14:val="standardContextual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ligatures w14:val="standardContextual"/>
              </w:rPr>
              <w:t>42</w:t>
            </w:r>
          </w:p>
        </w:tc>
        <w:tc>
          <w:tcPr>
            <w:tcW w:w="3904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>混合现实观演空间支撑装备与系统</w:t>
            </w:r>
          </w:p>
        </w:tc>
        <w:tc>
          <w:tcPr>
            <w:tcW w:w="449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>视听技术与智能控制系统文化和旅游部重点实验室（中国传媒大学）</w:t>
            </w:r>
          </w:p>
        </w:tc>
        <w:tc>
          <w:tcPr>
            <w:tcW w:w="425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>—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ligatures w14:val="standardContextual"/>
              </w:rPr>
              <w:t>43</w:t>
            </w:r>
          </w:p>
        </w:tc>
        <w:tc>
          <w:tcPr>
            <w:tcW w:w="3904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  <w:t>高性能复合冰壳建筑技术应用</w:t>
            </w:r>
          </w:p>
        </w:tc>
        <w:tc>
          <w:tcPr>
            <w:tcW w:w="449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>互动媒体设计与装备服务创新文化和旅游部重点实验室（哈尔滨工业大学）</w:t>
            </w:r>
          </w:p>
        </w:tc>
        <w:tc>
          <w:tcPr>
            <w:tcW w:w="425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>—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  <w:t>装备应用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ligatures w14:val="standardContextual"/>
              </w:rPr>
              <w:t>44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>数字艺术装备在海口市国际免税城文商旅综合体中的应用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>智能舞台系统集成文化和旅游部技术创新中心（筹）（浙江大丰实业股份有限公司）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>—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  <w:t>装备应用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ligatures w14:val="standardContextual"/>
              </w:rPr>
              <w:t>45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  <w:t>双四连杆平台翻转式动感飞行影院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>主题乐园设施集成与智能管理文化和旅游部技术创新中心（筹）（深圳华侨城文化旅游科技集团有限公司）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>—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ligatures w14:val="standardContextual"/>
              </w:rPr>
              <w:t>46</w:t>
            </w:r>
          </w:p>
        </w:tc>
        <w:tc>
          <w:tcPr>
            <w:tcW w:w="3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  <w:t>高性能全气候电动客车动力平台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 xml:space="preserve">北京理工大学 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>—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  <w:t>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ligatures w14:val="standardContextual"/>
              </w:rPr>
              <w:t>47</w:t>
            </w:r>
          </w:p>
        </w:tc>
        <w:tc>
          <w:tcPr>
            <w:tcW w:w="3904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highlight w:val="none"/>
                <w:lang w:val="en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大型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  <w:t>邮轮智慧服务</w:t>
            </w:r>
            <w:r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highlight w:val="none"/>
                <w:lang w:val="en"/>
                <w14:ligatures w14:val="none"/>
              </w:rPr>
              <w:t>平台</w:t>
            </w:r>
          </w:p>
        </w:tc>
        <w:tc>
          <w:tcPr>
            <w:tcW w:w="449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 xml:space="preserve">哈尔滨工程大学 </w:t>
            </w:r>
          </w:p>
        </w:tc>
        <w:tc>
          <w:tcPr>
            <w:tcW w:w="425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  <w:t>—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14:ligatures w14:val="none"/>
              </w:rPr>
              <w:t>装备技术</w:t>
            </w:r>
          </w:p>
        </w:tc>
      </w:tr>
    </w:tbl>
    <w:p/>
    <w:sectPr>
      <w:footerReference r:id="rId3" w:type="default"/>
      <w:pgSz w:w="16838" w:h="11906" w:orient="landscape"/>
      <w:pgMar w:top="851" w:right="1440" w:bottom="709" w:left="1440" w:header="851" w:footer="1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1"/>
        <w:szCs w:val="21"/>
      </w:rPr>
    </w:pPr>
    <w:r>
      <w:rPr>
        <w:rFonts w:ascii="宋体" w:hAnsi="宋体" w:eastAsia="宋体"/>
        <w:sz w:val="21"/>
        <w:szCs w:val="21"/>
      </w:rPr>
      <w:fldChar w:fldCharType="begin"/>
    </w:r>
    <w:r>
      <w:rPr>
        <w:rFonts w:ascii="宋体" w:hAnsi="宋体" w:eastAsia="宋体"/>
        <w:sz w:val="21"/>
        <w:szCs w:val="21"/>
      </w:rPr>
      <w:instrText xml:space="preserve">PAGE   \* MERGEFORMAT</w:instrText>
    </w:r>
    <w:r>
      <w:rPr>
        <w:rFonts w:ascii="宋体" w:hAnsi="宋体" w:eastAsia="宋体"/>
        <w:sz w:val="21"/>
        <w:szCs w:val="21"/>
      </w:rPr>
      <w:fldChar w:fldCharType="separate"/>
    </w:r>
    <w:r>
      <w:rPr>
        <w:rFonts w:ascii="宋体" w:hAnsi="宋体" w:eastAsia="宋体"/>
        <w:sz w:val="21"/>
        <w:szCs w:val="21"/>
        <w:lang w:val="zh-CN"/>
      </w:rPr>
      <w:t>2</w:t>
    </w:r>
    <w:r>
      <w:rPr>
        <w:rFonts w:ascii="宋体" w:hAnsi="宋体" w:eastAsia="宋体"/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trackRevisions w:val="tru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3NTAzZWM4ZWE4ZWVhMTMyNDUzNDI2ZjJmNTIxZGEifQ=="/>
  </w:docVars>
  <w:rsids>
    <w:rsidRoot w:val="00B678D4"/>
    <w:rsid w:val="001A1063"/>
    <w:rsid w:val="00226289"/>
    <w:rsid w:val="002B6683"/>
    <w:rsid w:val="004737CC"/>
    <w:rsid w:val="00634835"/>
    <w:rsid w:val="008731B6"/>
    <w:rsid w:val="009535C3"/>
    <w:rsid w:val="00B678D4"/>
    <w:rsid w:val="00C35BDC"/>
    <w:rsid w:val="00C7731D"/>
    <w:rsid w:val="00D10785"/>
    <w:rsid w:val="00D47552"/>
    <w:rsid w:val="00D9305B"/>
    <w:rsid w:val="00E14814"/>
    <w:rsid w:val="3DD098BC"/>
    <w:rsid w:val="3FF22557"/>
    <w:rsid w:val="5FFF4987"/>
    <w:rsid w:val="67FF9BA7"/>
    <w:rsid w:val="6B7A7F0F"/>
    <w:rsid w:val="6BBFC756"/>
    <w:rsid w:val="6BEF18A0"/>
    <w:rsid w:val="73EEC166"/>
    <w:rsid w:val="76E68901"/>
    <w:rsid w:val="7BFFF36D"/>
    <w:rsid w:val="7C3FEB32"/>
    <w:rsid w:val="7E8FB958"/>
    <w:rsid w:val="9D974F94"/>
    <w:rsid w:val="ABFFF84C"/>
    <w:rsid w:val="AEFD95A2"/>
    <w:rsid w:val="BDFF42E3"/>
    <w:rsid w:val="BFEF2F87"/>
    <w:rsid w:val="CBBBFCBC"/>
    <w:rsid w:val="DC7F01FE"/>
    <w:rsid w:val="DFF13B5D"/>
    <w:rsid w:val="EBBD7708"/>
    <w:rsid w:val="F5FD8934"/>
    <w:rsid w:val="F8CE2FAE"/>
    <w:rsid w:val="FAED7670"/>
    <w:rsid w:val="FBF12A4A"/>
    <w:rsid w:val="FBFCD923"/>
    <w:rsid w:val="FCDC0032"/>
    <w:rsid w:val="FF5B05E1"/>
    <w:rsid w:val="FFD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修订1"/>
    <w:qFormat/>
    <w:uiPriority w:val="99"/>
    <w:rPr>
      <w:rFonts w:ascii="等线" w:hAnsi="等线" w:eastAsia="等线" w:cs="宋体"/>
      <w:kern w:val="2"/>
      <w:sz w:val="21"/>
      <w:szCs w:val="22"/>
      <w:lang w:val="en-US" w:eastAsia="zh-CN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380</Words>
  <Characters>2171</Characters>
  <Lines>18</Lines>
  <Paragraphs>5</Paragraphs>
  <TotalTime>6</TotalTime>
  <ScaleCrop>false</ScaleCrop>
  <LinksUpToDate>false</LinksUpToDate>
  <CharactersWithSpaces>2546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2024-04-20T17:32:00Z</dcterms:created>
  <dc:creator>wayne 杜</dc:creator>
  <cp:lastModifiedBy>whhlyb</cp:lastModifiedBy>
  <cp:lastPrinted>2024-04-21T01:26:00Z</cp:lastPrinted>
  <dcterms:modified xsi:type="dcterms:W3CDTF">2024-04-22T12:55:56Z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1072687763B24468B3208B4D2FDBD3A3_13</vt:lpwstr>
  </property>
  <property fmtid="{D5CDD505-2E9C-101B-9397-08002B2CF9AE}" pid="3" name="KSOProductBuildVer">
    <vt:lpwstr>2052-11.8.2.10125</vt:lpwstr>
  </property>
</Properties>
</file>