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45" w:rsidRPr="006A75EB" w:rsidRDefault="006A75EB" w:rsidP="006A75E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A75EB">
        <w:rPr>
          <w:rFonts w:asciiTheme="majorEastAsia" w:eastAsiaTheme="majorEastAsia" w:hAnsiTheme="majorEastAsia" w:hint="eastAsia"/>
          <w:b/>
          <w:sz w:val="44"/>
          <w:szCs w:val="44"/>
        </w:rPr>
        <w:t>2017年全国旅游优秀论文获奖名单</w:t>
      </w:r>
    </w:p>
    <w:p w:rsidR="006A75EB" w:rsidRDefault="006A75E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7149"/>
        <w:gridCol w:w="1644"/>
        <w:gridCol w:w="2631"/>
        <w:gridCol w:w="1681"/>
      </w:tblGrid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</w:tcPr>
          <w:p w:rsidR="000F7509" w:rsidRPr="00993930" w:rsidRDefault="000F7509" w:rsidP="006A75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22" w:type="pct"/>
            <w:shd w:val="clear" w:color="auto" w:fill="auto"/>
            <w:vAlign w:val="center"/>
          </w:tcPr>
          <w:p w:rsidR="000F7509" w:rsidRPr="00993930" w:rsidRDefault="000F7509" w:rsidP="006A75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文章题目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0F7509" w:rsidRPr="00993930" w:rsidRDefault="000F7509" w:rsidP="006A75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928" w:type="pct"/>
            <w:vAlign w:val="center"/>
          </w:tcPr>
          <w:p w:rsidR="000F7509" w:rsidRPr="00993930" w:rsidRDefault="000F7509" w:rsidP="0099393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申报人单位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0F7509" w:rsidRPr="00993930" w:rsidRDefault="000F7509" w:rsidP="006A75E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获奖情况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6A7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我国旅游公共服务体系的构建及优化研究——基于新加坡与中国香港经验及上海案例分析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何建民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6A7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邮轮旅游法律关系的立法范式与理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论辨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正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孙思琪</w:t>
            </w:r>
            <w:proofErr w:type="gramEnd"/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6A7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中国区域旅游经济空间关联结构及其效应研究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王俊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6A7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西北地区旅游制度变迁主体与动因：张掖景区经营权转让的实证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柳红波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河西学院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6A7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海南离岛免税政策调整效应的实证研究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张应武</w:t>
            </w:r>
            <w:proofErr w:type="gramEnd"/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海南大学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6A7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旅游产业中的地方政府行为：量化探索与空间效应——基于2001-2012年中国省际面板数据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孙盼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盼</w:t>
            </w:r>
            <w:proofErr w:type="gramEnd"/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6A7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基于发生学与系统论的旅游流与目的地供需耦合成长演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化与驱动机制研究——以西安市为例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刘军胜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6A75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以供给侧结构性改革为指引推动全域旅游发展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曾博伟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9865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经济新常态背景下扩大旅游消费的对策建议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夏杰长</w:t>
            </w:r>
            <w:proofErr w:type="gramEnd"/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3F68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域文化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旅游资本的空间结构与流动——基于主题公园投资数据的分析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李涛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中国科学院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3F68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旅游精准扶贫效应及其影响因素消解——基于山西左权县的案例分析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党红艳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晋中市委党校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3F68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乡村绿道休闲产业系统规划实践——以浙江仙居永安溪绿道为例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宁志中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中国科学院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3F68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中国地级及以上行政区旅游投资潜力测度与区域分异——基于Krugman地理本性论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丛晓男</w:t>
            </w:r>
            <w:proofErr w:type="gramEnd"/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3F68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旅游业与金融业耦合协调发展实证分析——以江苏省为例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龚艳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江苏盐城师范学院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3F68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高铁网络下的中国十大城市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群旅游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交通格局及其经济联系的比较研究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杨莎莎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5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桂林旅游学院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3F68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939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出境旅游需求的影响因素——兼论发展中经济体与发达经济体的异同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蒋依依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中国旅游研究院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3F680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集聚视角下湖南省工业旅游空间联动多尺度研究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唐健雄</w:t>
            </w:r>
            <w:proofErr w:type="gramEnd"/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  <w:hideMark/>
          </w:tcPr>
          <w:p w:rsidR="000F7509" w:rsidRPr="00993930" w:rsidRDefault="000F7509" w:rsidP="00B800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522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全域旅游之法治保障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汤静</w:t>
            </w:r>
            <w:proofErr w:type="gramEnd"/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</w:tcPr>
          <w:p w:rsidR="000F7509" w:rsidRDefault="000F7509" w:rsidP="00B800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522" w:type="pct"/>
            <w:shd w:val="clear" w:color="auto" w:fill="auto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遗产地旅游发展利益网络治理研究—基于指数随机图模型、以农业文化遗产地云南哈尼梯田为例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时少华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</w:tcPr>
          <w:p w:rsidR="000F7509" w:rsidRDefault="000F7509" w:rsidP="00B800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522" w:type="pct"/>
            <w:shd w:val="clear" w:color="auto" w:fill="auto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我国中产阶层旅游需求研究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王笑宇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F750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首旅如家集团</w:t>
            </w:r>
            <w:bookmarkStart w:id="0" w:name="_GoBack"/>
            <w:bookmarkEnd w:id="0"/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0F7509" w:rsidRPr="00993930" w:rsidTr="000F7509">
        <w:trPr>
          <w:trHeight w:val="439"/>
        </w:trPr>
        <w:tc>
          <w:tcPr>
            <w:tcW w:w="377" w:type="pct"/>
            <w:shd w:val="clear" w:color="auto" w:fill="auto"/>
            <w:vAlign w:val="center"/>
          </w:tcPr>
          <w:p w:rsidR="000F7509" w:rsidRDefault="000F7509" w:rsidP="00B800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522" w:type="pct"/>
            <w:shd w:val="clear" w:color="auto" w:fill="auto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做大做强幸福产业 新时代要有新作为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张凌云</w:t>
            </w:r>
          </w:p>
        </w:tc>
        <w:tc>
          <w:tcPr>
            <w:tcW w:w="928" w:type="pct"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0F7509" w:rsidRDefault="000F75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</w:tbl>
    <w:p w:rsidR="006A75EB" w:rsidRPr="006A75EB" w:rsidRDefault="006A75EB"/>
    <w:sectPr w:rsidR="006A75EB" w:rsidRPr="006A75EB" w:rsidSect="006A75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55" w:rsidRDefault="00715355" w:rsidP="006A75EB">
      <w:r>
        <w:separator/>
      </w:r>
    </w:p>
  </w:endnote>
  <w:endnote w:type="continuationSeparator" w:id="0">
    <w:p w:rsidR="00715355" w:rsidRDefault="00715355" w:rsidP="006A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55" w:rsidRDefault="00715355" w:rsidP="006A75EB">
      <w:r>
        <w:separator/>
      </w:r>
    </w:p>
  </w:footnote>
  <w:footnote w:type="continuationSeparator" w:id="0">
    <w:p w:rsidR="00715355" w:rsidRDefault="00715355" w:rsidP="006A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62"/>
    <w:rsid w:val="000F7509"/>
    <w:rsid w:val="00117C6E"/>
    <w:rsid w:val="001E308C"/>
    <w:rsid w:val="002B3A6A"/>
    <w:rsid w:val="0038712D"/>
    <w:rsid w:val="003F6805"/>
    <w:rsid w:val="00485662"/>
    <w:rsid w:val="004A7C26"/>
    <w:rsid w:val="00631C73"/>
    <w:rsid w:val="00676E39"/>
    <w:rsid w:val="006A75EB"/>
    <w:rsid w:val="00715355"/>
    <w:rsid w:val="00986574"/>
    <w:rsid w:val="00993930"/>
    <w:rsid w:val="00A94620"/>
    <w:rsid w:val="00AE4E67"/>
    <w:rsid w:val="00B462D0"/>
    <w:rsid w:val="00B80039"/>
    <w:rsid w:val="00CE52FD"/>
    <w:rsid w:val="00DD484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5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5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39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39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5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5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39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3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150</Words>
  <Characters>860</Characters>
  <Application>Microsoft Office Word</Application>
  <DocSecurity>0</DocSecurity>
  <Lines>7</Lines>
  <Paragraphs>2</Paragraphs>
  <ScaleCrop>false</ScaleCrop>
  <Company>国家旅游局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CNTA</dc:creator>
  <cp:lastModifiedBy>CNTA</cp:lastModifiedBy>
  <cp:revision>12</cp:revision>
  <cp:lastPrinted>2017-12-29T06:13:00Z</cp:lastPrinted>
  <dcterms:created xsi:type="dcterms:W3CDTF">2017-12-25T03:35:00Z</dcterms:created>
  <dcterms:modified xsi:type="dcterms:W3CDTF">2018-01-11T06:39:00Z</dcterms:modified>
</cp:coreProperties>
</file>