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65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bCs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36"/>
          <w:sz w:val="32"/>
          <w:szCs w:val="32"/>
          <w:lang w:val="en-US" w:eastAsia="zh-CN"/>
        </w:rPr>
        <w:t>1</w:t>
      </w:r>
    </w:p>
    <w:p w14:paraId="41BB3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00"/>
        <w:jc w:val="center"/>
        <w:textAlignment w:val="auto"/>
        <w:rPr>
          <w:rFonts w:hint="eastAsia" w:ascii="方正小标宋简体" w:hAnsi="宋体" w:eastAsia="方正小标宋简体" w:cs="宋体"/>
          <w:bCs/>
          <w:kern w:val="36"/>
          <w:sz w:val="36"/>
          <w:szCs w:val="36"/>
        </w:rPr>
      </w:pPr>
    </w:p>
    <w:p w14:paraId="10652B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2025年公共图书馆服务宣传周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  <w:lang w:eastAsia="zh-CN"/>
        </w:rPr>
        <w:t>活动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方案</w:t>
      </w:r>
    </w:p>
    <w:p w14:paraId="4A9E6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 w14:paraId="44410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活动时间</w:t>
      </w:r>
    </w:p>
    <w:p w14:paraId="059B08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年4月2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（周一）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至4月2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（周日）</w:t>
      </w:r>
      <w:bookmarkStart w:id="0" w:name="_GoBack"/>
      <w:bookmarkEnd w:id="0"/>
    </w:p>
    <w:p w14:paraId="1F9296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活动主题</w:t>
      </w:r>
    </w:p>
    <w:p w14:paraId="57B30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科技赋能图书馆服务升级</w:t>
      </w:r>
    </w:p>
    <w:p w14:paraId="050F6C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</w:t>
      </w:r>
      <w:r>
        <w:rPr>
          <w:rFonts w:ascii="黑体" w:hAnsi="黑体" w:eastAsia="黑体" w:cs="宋体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活动内容</w:t>
      </w:r>
    </w:p>
    <w:p w14:paraId="6BECE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深入宣传图书馆在新时代的使命与责任。</w:t>
      </w:r>
      <w:r>
        <w:rPr>
          <w:rFonts w:ascii="仿宋_GB2312" w:hAnsi="宋体" w:eastAsia="仿宋_GB2312" w:cs="宋体"/>
          <w:kern w:val="0"/>
          <w:sz w:val="32"/>
          <w:szCs w:val="32"/>
        </w:rPr>
        <w:t>贯彻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中华人民共和国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</w:t>
      </w:r>
      <w:r>
        <w:rPr>
          <w:rFonts w:ascii="仿宋_GB2312" w:hAnsi="宋体" w:eastAsia="仿宋_GB2312" w:cs="宋体"/>
          <w:kern w:val="0"/>
          <w:sz w:val="32"/>
          <w:szCs w:val="32"/>
        </w:rPr>
        <w:t>文化服务保障法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中华人民共和国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公共图书馆法》，宣传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图书馆在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时代下的新担当、新使命。充分发挥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图书馆在全民阅读和全民数字素养提升中的作用，推广普及促进全民阅读的新技术、新载体、新设施、新场景、新服务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多种形式诠释和展示图书馆作为全民阅读工作主阵地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重要角色。</w:t>
      </w:r>
    </w:p>
    <w:p w14:paraId="57659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（二）组织开展公共图书馆服务宣传周主场活动。</w:t>
      </w:r>
      <w:r>
        <w:rPr>
          <w:rFonts w:hint="default" w:ascii="仿宋_GB2312" w:hAnsi="宋体" w:eastAsia="仿宋_GB2312" w:cs="宋体"/>
          <w:kern w:val="0"/>
          <w:sz w:val="32"/>
          <w:szCs w:val="32"/>
          <w:lang w:val="en"/>
        </w:rPr>
        <w:t>文化和旅游部公共服务司会同国家图书馆、中国图书馆学会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“</w:t>
      </w:r>
      <w:r>
        <w:rPr>
          <w:rFonts w:ascii="仿宋_GB2312" w:hAnsi="宋体" w:eastAsia="仿宋_GB2312" w:cs="宋体"/>
          <w:kern w:val="0"/>
          <w:sz w:val="32"/>
          <w:szCs w:val="32"/>
        </w:rPr>
        <w:t>4·23第四届全民阅读大会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”期间，举办</w:t>
      </w:r>
      <w:r>
        <w:rPr>
          <w:rFonts w:ascii="仿宋_GB2312" w:hAnsi="宋体" w:eastAsia="仿宋_GB2312" w:cs="宋体"/>
          <w:kern w:val="0"/>
          <w:sz w:val="32"/>
          <w:szCs w:val="32"/>
        </w:rPr>
        <w:t>图书馆全民阅读论坛暨2025年公共图书馆服务宣传周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主场活动。</w:t>
      </w:r>
      <w:r>
        <w:rPr>
          <w:rFonts w:ascii="仿宋_GB2312" w:hAnsi="宋体" w:eastAsia="仿宋_GB2312" w:cs="宋体"/>
          <w:kern w:val="0"/>
          <w:sz w:val="32"/>
          <w:szCs w:val="32"/>
        </w:rPr>
        <w:t>通过主旨报告、访谈沙龙等形式，邀请图书馆及相关行业专家，围绕人工智能、大数据等前沿技术在图书馆业务管理、资源推广、读者服务、空间利用等方面的应用展开深入研讨。</w:t>
      </w:r>
    </w:p>
    <w:p w14:paraId="3A873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（三）组织开展科技赋能图书馆服务提升主题宣传。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积极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通过</w:t>
      </w:r>
      <w:r>
        <w:rPr>
          <w:rFonts w:ascii="仿宋_GB2312" w:hAnsi="宋体" w:eastAsia="仿宋_GB2312" w:cs="宋体"/>
          <w:kern w:val="0"/>
          <w:sz w:val="32"/>
          <w:szCs w:val="32"/>
        </w:rPr>
        <w:t>主流媒体、官方网站、社交媒体、线上直播等多渠道展示智慧图书馆建设成果；利用虚拟现实（VR）、增强现实（AR）技术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创新</w:t>
      </w:r>
      <w:r>
        <w:rPr>
          <w:rFonts w:ascii="仿宋_GB2312" w:hAnsi="宋体" w:eastAsia="仿宋_GB2312" w:cs="宋体"/>
          <w:kern w:val="0"/>
          <w:sz w:val="32"/>
          <w:szCs w:val="32"/>
        </w:rPr>
        <w:t>阅读空间，让读者沉浸式体验阅读作品，感受科技与文化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的有效</w:t>
      </w:r>
      <w:r>
        <w:rPr>
          <w:rFonts w:ascii="仿宋_GB2312" w:hAnsi="宋体" w:eastAsia="仿宋_GB2312" w:cs="宋体"/>
          <w:kern w:val="0"/>
          <w:sz w:val="32"/>
          <w:szCs w:val="32"/>
        </w:rPr>
        <w:t>融合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。发挥技术优势与创新潜力，通过举办主题活动、专家讲座、多媒体互动展览、主题研学、科技周</w:t>
      </w:r>
      <w:r>
        <w:rPr>
          <w:rFonts w:ascii="仿宋_GB2312" w:hAnsi="宋体" w:eastAsia="仿宋_GB2312" w:cs="宋体"/>
          <w:kern w:val="0"/>
          <w:sz w:val="32"/>
          <w:szCs w:val="32"/>
        </w:rPr>
        <w:t>/科普月、专题研讨会、网络公开课等形式，提升全民阅读参与度。</w:t>
      </w:r>
    </w:p>
    <w:p w14:paraId="7FFC17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（四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）加强智慧图书馆体系建设与优质阅读资源共建共享。</w:t>
      </w:r>
      <w:r>
        <w:rPr>
          <w:rFonts w:ascii="仿宋_GB2312" w:hAnsi="宋体" w:eastAsia="仿宋_GB2312" w:cs="宋体"/>
          <w:kern w:val="0"/>
          <w:sz w:val="32"/>
          <w:szCs w:val="32"/>
        </w:rPr>
        <w:t>依托公共图书馆服务体系优势，组织配备先进技术设备的流动图书车深入社区、乡村、学校、企业等基层单位，为群众提供便捷的图书借阅、数字资源访问以及文化活动参与等服务，进一步延伸公共文化服务触角。支持高水平阅读推广活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直达</w:t>
      </w:r>
      <w:r>
        <w:rPr>
          <w:rFonts w:ascii="仿宋_GB2312" w:hAnsi="宋体" w:eastAsia="仿宋_GB2312" w:cs="宋体"/>
          <w:kern w:val="0"/>
          <w:sz w:val="32"/>
          <w:szCs w:val="32"/>
        </w:rPr>
        <w:t>基层、边远及欠发达地区，扩大优质阅读资源辐射范围。</w:t>
      </w:r>
    </w:p>
    <w:p w14:paraId="594636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（五）开展特殊群体阅读服务提升行动。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聚焦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未成年人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、老年人、残障人士等特殊群体的阅读需求，坚持以人为本的服务宗旨，保障特殊群体的阅读权利，提升阅读推广均等化服务水平。通过推出针对性的阅读推广项目，设置特殊群体阅读专区、配备特殊群体阅读装置等举措，让阅读更有温度。 </w:t>
      </w:r>
    </w:p>
    <w:p w14:paraId="30EE3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（六）整合资源加强社会合作与宣传。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与其他文化机构及高校、企业、科研机构、慈善团体、志愿者等各类社会力量深度合作，通过资源共建共享、空间场地合作、联办活动、志愿服务等方式，构建跨界融合的发展格局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各方共通互用的宣传渠道，形成全方位、更广泛的宣传矩阵。</w:t>
      </w:r>
    </w:p>
    <w:p w14:paraId="2D0077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（七）挖掘并宣传图书馆员的社会价值和专业形象。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通过馆员讲读、馆员典型事例挖掘等方式，多方位展现馆员在文献研究、知识传播、咨询服务等方面的专业能力；将图书馆官方媒体矩阵与自媒体社交平台相结合，以喜闻乐见、互动性强的方式宣传馆员的工作成果与职业风采，让其从“幕后”走到“台前”。以“再发现馆员”撬动“再发现图书馆”，提升公共图书馆的社会知晓度与美誉度。</w:t>
      </w:r>
    </w:p>
    <w:p w14:paraId="7F8B73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、工作要求</w:t>
      </w:r>
    </w:p>
    <w:p w14:paraId="76931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（一）加强组织领导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要充分认识开展公共图书馆服务宣传周活动的重要意义，将其作为推动公共文化服务高质量发展的重要举措。积极协调各方资源，确保活动顺利开展。各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公共图书馆要紧紧围绕主题，结合本地实际情况，精心策划活动内容和形式。</w:t>
      </w:r>
    </w:p>
    <w:p w14:paraId="4FB6CB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（二）广泛宣传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  <w:lang w:eastAsia="zh-CN"/>
        </w:rPr>
        <w:t>推广。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要充分利用各种宣传渠道，加大对活动的宣传推广力度。通过官方网站、新闻媒体、社交媒体平台等多种途径，广泛发布活动信息，吸引社会各界关注和参与。要创新宣传方式，提高宣传效果，营造浓厚的活动氛围，提升公共图书馆的社会影响力。</w:t>
      </w:r>
    </w:p>
    <w:p w14:paraId="32630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kern w:val="0"/>
          <w:sz w:val="32"/>
          <w:szCs w:val="32"/>
        </w:rPr>
        <w:t>（三）</w:t>
      </w:r>
      <w:r>
        <w:rPr>
          <w:rFonts w:hint="eastAsia" w:ascii="楷体_GB2312" w:hAnsi="宋体" w:eastAsia="楷体_GB2312" w:cs="宋体"/>
          <w:bCs/>
          <w:kern w:val="0"/>
          <w:sz w:val="32"/>
          <w:szCs w:val="32"/>
          <w:lang w:eastAsia="zh-CN"/>
        </w:rPr>
        <w:t>做好总结提升。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活动结束后，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各省级文化和旅游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行政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部门要做好活动总结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梳理相关工作的特色亮点、典型经验做法，于2025年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日前将总结材料报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文化和旅游部公共服务司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 w14:paraId="434A1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</w:p>
    <w:p w14:paraId="40E2F5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文化和旅游部公共服务司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图书馆处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 w14:paraId="2123E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联系人：吴潇潇</w:t>
      </w:r>
    </w:p>
    <w:p w14:paraId="723DCB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010-59881741</w:t>
      </w:r>
    </w:p>
    <w:p w14:paraId="00338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  真：010-59881776</w:t>
      </w:r>
    </w:p>
    <w:p w14:paraId="5D796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箱：shiyechu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mct.gov.cn</w:t>
      </w:r>
    </w:p>
    <w:p w14:paraId="2BC0B5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C6914"/>
    <w:rsid w:val="1FFF69D2"/>
    <w:rsid w:val="2F5537AD"/>
    <w:rsid w:val="405C6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2025-04-16T06:47:00Z</dcterms:created>
  <dc:creator>赖。</dc:creator>
  <cp:lastModifiedBy>赖。</cp:lastModifiedBy>
  <dcterms:modified xsi:type="dcterms:W3CDTF">2025-04-16T06:49:35Z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52DAA947CCBD4BAD8E20309DF5A7504E_11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