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黑体" w:hAnsi="黑体" w:eastAsia="黑体" w:cs="黑体"/>
          <w:b w:val="0"/>
          <w:bCs w:val="0"/>
          <w:color w:val="3D3D3D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D3D3D"/>
          <w:kern w:val="0"/>
          <w:sz w:val="32"/>
          <w:szCs w:val="32"/>
          <w:lang w:val="en-US" w:eastAsia="zh-CN"/>
        </w:rPr>
        <w:t>附件5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36"/>
          <w:szCs w:val="36"/>
          <w:lang w:eastAsia="zh-CN"/>
        </w:rPr>
        <w:t>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36"/>
          <w:szCs w:val="36"/>
          <w:lang w:val="en-US" w:eastAsia="zh-CN"/>
        </w:rPr>
        <w:t>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36"/>
          <w:szCs w:val="36"/>
        </w:rPr>
        <w:t>届群星奖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36"/>
          <w:szCs w:val="36"/>
          <w:lang w:val="en-US" w:eastAsia="zh-CN"/>
        </w:rPr>
        <w:t>音乐门类决赛入围作品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36"/>
          <w:szCs w:val="36"/>
        </w:rPr>
        <w:t>名单</w:t>
      </w:r>
    </w:p>
    <w:p>
      <w:pPr>
        <w:widowControl/>
        <w:jc w:val="center"/>
        <w:rPr>
          <w:rFonts w:hint="eastAsia" w:ascii="楷体" w:hAnsi="楷体" w:eastAsia="楷体" w:cs="楷体"/>
          <w:b w:val="0"/>
          <w:bCs w:val="0"/>
          <w:color w:val="3D3D3D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3D3D3D"/>
          <w:kern w:val="0"/>
          <w:sz w:val="32"/>
          <w:szCs w:val="32"/>
          <w:lang w:eastAsia="zh-CN"/>
        </w:rPr>
        <w:t>（按</w:t>
      </w:r>
      <w:r>
        <w:rPr>
          <w:rFonts w:hint="eastAsia" w:ascii="楷体" w:hAnsi="楷体" w:eastAsia="楷体" w:cs="楷体"/>
          <w:b w:val="0"/>
          <w:bCs w:val="0"/>
          <w:color w:val="3D3D3D"/>
          <w:kern w:val="0"/>
          <w:sz w:val="32"/>
          <w:szCs w:val="32"/>
          <w:lang w:val="en-US" w:eastAsia="zh-CN"/>
        </w:rPr>
        <w:t>决赛出场顺序</w:t>
      </w:r>
      <w:r>
        <w:rPr>
          <w:rFonts w:hint="eastAsia" w:ascii="楷体" w:hAnsi="楷体" w:eastAsia="楷体" w:cs="楷体"/>
          <w:b w:val="0"/>
          <w:bCs w:val="0"/>
          <w:color w:val="3D3D3D"/>
          <w:kern w:val="0"/>
          <w:sz w:val="32"/>
          <w:szCs w:val="32"/>
          <w:lang w:eastAsia="zh-CN"/>
        </w:rPr>
        <w:t>排</w:t>
      </w:r>
      <w:r>
        <w:rPr>
          <w:rFonts w:hint="eastAsia" w:ascii="楷体" w:hAnsi="楷体" w:eastAsia="楷体" w:cs="楷体"/>
          <w:b w:val="0"/>
          <w:bCs w:val="0"/>
          <w:color w:val="3D3D3D"/>
          <w:kern w:val="0"/>
          <w:sz w:val="32"/>
          <w:szCs w:val="32"/>
          <w:lang w:val="en-US" w:eastAsia="zh-CN"/>
        </w:rPr>
        <w:t>列</w:t>
      </w:r>
      <w:r>
        <w:rPr>
          <w:rFonts w:hint="eastAsia" w:ascii="楷体" w:hAnsi="楷体" w:eastAsia="楷体" w:cs="楷体"/>
          <w:b w:val="0"/>
          <w:bCs w:val="0"/>
          <w:color w:val="3D3D3D"/>
          <w:kern w:val="0"/>
          <w:sz w:val="32"/>
          <w:szCs w:val="32"/>
          <w:lang w:eastAsia="zh-CN"/>
        </w:rPr>
        <w:t>）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ind w:left="0" w:leftChars="0" w:firstLine="0" w:firstLineChars="0"/>
        <w:jc w:val="center"/>
        <w:rPr>
          <w:rFonts w:hint="default" w:ascii="楷体_GB2312" w:hAnsi="楷体_GB2312" w:eastAsia="楷体_GB2312" w:cs="楷体_GB2312"/>
          <w:b/>
          <w:bCs w:val="0"/>
          <w:i w:val="0"/>
          <w:iCs w:val="0"/>
          <w:snapToGrid/>
          <w:color w:val="333333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i w:val="0"/>
          <w:iCs w:val="0"/>
          <w:snapToGrid/>
          <w:color w:val="333333"/>
          <w:sz w:val="32"/>
          <w:szCs w:val="32"/>
          <w:u w:val="none"/>
          <w:lang w:val="en-US" w:eastAsia="zh-CN"/>
        </w:rPr>
        <w:t>第一场决赛出场队伍，时间：2022年9月4日下午</w:t>
      </w:r>
    </w:p>
    <w:tbl>
      <w:tblPr>
        <w:tblStyle w:val="6"/>
        <w:tblW w:w="9077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2270"/>
        <w:gridCol w:w="2242"/>
        <w:gridCol w:w="3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22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eastAsia="zh-CN"/>
              </w:rPr>
              <w:t>作品名称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报送单位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演出单位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2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shd w:val="clear" w:color="auto" w:fill="FFFFFF"/>
              </w:rPr>
              <w:t>水稳号儿不急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shd w:val="clear" w:color="auto" w:fill="FFFFFF"/>
              </w:rPr>
              <w:t>北京市文化和旅游局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shd w:val="clear" w:color="auto" w:fill="FFFFFF"/>
              </w:rPr>
              <w:t>北京市通州区文化馆、北京市文化馆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27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心中的小萝卜头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微软雅黑" w:eastAsia="仿宋_GB2312"/>
                <w:color w:val="000000"/>
                <w:sz w:val="28"/>
                <w:szCs w:val="28"/>
              </w:rPr>
              <w:t>重庆市文化和旅游发展委员会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shd w:val="clear" w:color="auto" w:fill="FFFFFF"/>
              </w:rPr>
              <w:t>重庆市群众艺术馆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shd w:val="clear" w:color="auto" w:fill="FFFFFF"/>
              </w:rPr>
              <w:t>重庆市九龙坡区文化馆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22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兄弟姐妹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微软雅黑" w:eastAsia="仿宋_GB2312"/>
                <w:color w:val="000000"/>
                <w:sz w:val="28"/>
                <w:szCs w:val="28"/>
              </w:rPr>
              <w:t>新疆生产建设兵团文化体育广电和旅游局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微软雅黑" w:eastAsia="仿宋_GB2312"/>
                <w:color w:val="000000"/>
                <w:sz w:val="28"/>
                <w:szCs w:val="28"/>
              </w:rPr>
              <w:t>新疆生产建设兵团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shd w:val="clear" w:color="auto" w:fill="FFFFFF"/>
              </w:rPr>
              <w:t>第三师图木舒克市文化馆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阳光下前行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辽宁省文化和旅游厅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辽宁省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大连市朝鲜族文化艺术馆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22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铁道边的格桑花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微软雅黑" w:eastAsia="仿宋_GB2312"/>
                <w:sz w:val="28"/>
                <w:szCs w:val="28"/>
              </w:rPr>
              <w:t>中华全国总工会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shd w:val="clear" w:color="auto" w:fill="FFFFFF"/>
              </w:rPr>
              <w:t>中铁二局集团有限公司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227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看戏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微软雅黑" w:eastAsia="仿宋_GB2312"/>
                <w:color w:val="000000"/>
                <w:sz w:val="28"/>
                <w:szCs w:val="28"/>
              </w:rPr>
              <w:t>江苏省文化和旅游厅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shd w:val="clear" w:color="auto" w:fill="FFFFFF"/>
              </w:rPr>
              <w:t>江苏省昆山市陆家镇社会治理和社会事业局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shd w:val="clear" w:color="auto" w:fill="FFFFFF"/>
              </w:rPr>
              <w:t>江苏省昆山市文化馆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227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沂蒙那段情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7"/>
                <w:rFonts w:hint="eastAsia" w:ascii="仿宋_GB2312" w:hAnsi="微软雅黑" w:eastAsia="仿宋_GB2312" w:cstheme="minorBidi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微软雅黑" w:eastAsia="仿宋_GB2312" w:cstheme="minorBidi"/>
                <w:color w:val="000000"/>
                <w:sz w:val="28"/>
                <w:szCs w:val="28"/>
              </w:rPr>
              <w:t>山东省文化和旅游厅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微软雅黑" w:eastAsia="仿宋_GB2312"/>
                <w:color w:val="000000"/>
                <w:sz w:val="28"/>
                <w:szCs w:val="28"/>
              </w:rPr>
              <w:t>山东省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shd w:val="clear" w:color="auto" w:fill="FFFFFF"/>
              </w:rPr>
              <w:t>临沂市文化馆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227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五虾闹鲇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微软雅黑" w:eastAsia="仿宋_GB2312"/>
                <w:color w:val="000000"/>
                <w:sz w:val="28"/>
                <w:szCs w:val="28"/>
              </w:rPr>
              <w:t>湖北省文化和旅游厅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微软雅黑" w:eastAsia="仿宋_GB2312"/>
                <w:color w:val="000000"/>
                <w:sz w:val="28"/>
                <w:szCs w:val="28"/>
              </w:rPr>
              <w:t>湖北省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shd w:val="clear" w:color="auto" w:fill="FFFFFF"/>
              </w:rPr>
              <w:t>荆州市群众艺术馆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shd w:val="clear" w:color="auto" w:fill="FFFFFF"/>
              </w:rPr>
              <w:t>中国邮政集团有限公司武汉市邮政艺术团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22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歌从黄河岸边边来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微软雅黑" w:eastAsia="仿宋_GB2312"/>
                <w:color w:val="000000"/>
                <w:sz w:val="28"/>
                <w:szCs w:val="28"/>
              </w:rPr>
              <w:t>陕西省文化和旅游厅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shd w:val="clear" w:color="auto" w:fill="FFFFFF"/>
              </w:rPr>
              <w:t>陕西省神木市文化馆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爱上这座城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上海市文化和旅游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局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shd w:val="clear" w:color="auto" w:fill="FFFFFF"/>
              </w:rPr>
              <w:t>上海市群众艺术馆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shd w:val="clear" w:color="auto" w:fill="FFFFFF"/>
              </w:rPr>
              <w:t>上海长宁文化艺术中心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shd w:val="clear" w:color="auto" w:fill="FFFFFF"/>
              </w:rPr>
              <w:t>上海市长宁区江苏路街道办事处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富饶辽阔的阿拉善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内蒙古自治区文化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和旅游厅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内蒙古自治区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阿拉善盟文化馆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227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阳台的花儿开了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微软雅黑" w:eastAsia="仿宋_GB2312"/>
                <w:color w:val="000000"/>
                <w:sz w:val="28"/>
                <w:szCs w:val="28"/>
              </w:rPr>
              <w:t>湖北省文化和旅游厅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shd w:val="clear" w:color="auto" w:fill="FFFFFF"/>
              </w:rPr>
              <w:t>宜昌市夷陵区文化和旅游局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宜昌市群众艺术馆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  <w:tc>
          <w:tcPr>
            <w:tcW w:w="227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浪漫是个茶叶蛋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微软雅黑" w:eastAsia="仿宋_GB2312" w:cs="黑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微软雅黑" w:eastAsia="仿宋_GB2312"/>
                <w:color w:val="000000"/>
                <w:sz w:val="28"/>
                <w:szCs w:val="28"/>
              </w:rPr>
              <w:t>广东省文化和旅游厅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黑体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Style w:val="7"/>
                <w:rFonts w:hint="eastAsia" w:ascii="仿宋_GB2312" w:hAnsi="微软雅黑" w:eastAsia="仿宋_GB2312"/>
                <w:color w:val="000000"/>
                <w:sz w:val="28"/>
                <w:szCs w:val="28"/>
              </w:rPr>
              <w:t>广东省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shd w:val="clear" w:color="auto" w:fill="FFFFFF"/>
              </w:rPr>
              <w:t>中山市文化馆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22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津津乐道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微软雅黑" w:eastAsia="仿宋_GB2312" w:cs="黑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微软雅黑" w:eastAsia="仿宋_GB2312"/>
                <w:color w:val="000000"/>
                <w:sz w:val="28"/>
                <w:szCs w:val="28"/>
              </w:rPr>
              <w:t>天津市文化和旅游局</w:t>
            </w:r>
          </w:p>
        </w:tc>
        <w:tc>
          <w:tcPr>
            <w:tcW w:w="36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黑体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  <w:shd w:val="clear" w:color="auto" w:fill="FFFFFF"/>
              </w:rPr>
              <w:t>天津市群众艺术馆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jc w:val="center"/>
        <w:textAlignment w:val="center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24"/>
          <w:szCs w:val="24"/>
        </w:rPr>
      </w:pPr>
    </w:p>
    <w:p>
      <w:pPr>
        <w:pStyle w:val="2"/>
        <w:ind w:left="0" w:leftChars="0" w:firstLine="0" w:firstLineChars="0"/>
        <w:jc w:val="both"/>
        <w:rPr>
          <w:rFonts w:hint="eastAsia" w:ascii="楷体_GB2312" w:hAnsi="楷体_GB2312" w:eastAsia="楷体_GB2312" w:cs="楷体_GB2312"/>
          <w:b/>
          <w:bCs w:val="0"/>
          <w:i w:val="0"/>
          <w:iCs w:val="0"/>
          <w:snapToGrid/>
          <w:color w:val="333333"/>
          <w:sz w:val="32"/>
          <w:szCs w:val="32"/>
          <w:u w:val="none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default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/>
          <w:bCs w:val="0"/>
          <w:i w:val="0"/>
          <w:iCs w:val="0"/>
          <w:snapToGrid/>
          <w:color w:val="333333"/>
          <w:sz w:val="32"/>
          <w:szCs w:val="32"/>
          <w:u w:val="none"/>
          <w:lang w:val="en-US" w:eastAsia="zh-CN"/>
        </w:rPr>
        <w:t>第二场决赛出场队伍，时间：2022年9月4日晚上</w:t>
      </w:r>
    </w:p>
    <w:tbl>
      <w:tblPr>
        <w:tblStyle w:val="6"/>
        <w:tblW w:w="9133" w:type="dxa"/>
        <w:tblInd w:w="-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300"/>
        <w:gridCol w:w="2200"/>
        <w:gridCol w:w="3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作品名称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报送单位</w:t>
            </w:r>
          </w:p>
        </w:tc>
        <w:tc>
          <w:tcPr>
            <w:tcW w:w="37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演出单位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火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北京市文化和旅游局</w:t>
            </w:r>
          </w:p>
        </w:tc>
        <w:tc>
          <w:tcPr>
            <w:tcW w:w="37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北京市房山区文化和旅游局、北京市房山区文化活动中心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我家门前那条路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河北省文化和旅游厅</w:t>
            </w:r>
          </w:p>
        </w:tc>
        <w:tc>
          <w:tcPr>
            <w:tcW w:w="37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河北省群众艺术馆，唐山市群众艺术馆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廊坊市群众艺术馆，唐山市丰南区文化馆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守望·撒麻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贵州省文化和旅游厅</w:t>
            </w:r>
          </w:p>
        </w:tc>
        <w:tc>
          <w:tcPr>
            <w:tcW w:w="37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贵州省毕节市文化馆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博巴森根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四川省文化和旅游厅</w:t>
            </w:r>
          </w:p>
        </w:tc>
        <w:tc>
          <w:tcPr>
            <w:tcW w:w="3733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阿坝藏族羌族自治州文化馆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喊月亮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云南省文化和旅游厅</w:t>
            </w:r>
          </w:p>
        </w:tc>
        <w:tc>
          <w:tcPr>
            <w:tcW w:w="37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云南省玉溪市新平彝族傣族自治县文化馆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云南省玉溪市新平彝族傣族自治县群众文化工作队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再恋一百年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江西省文化和旅游厅</w:t>
            </w:r>
          </w:p>
        </w:tc>
        <w:tc>
          <w:tcPr>
            <w:tcW w:w="37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江西省文化馆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江西省农村信用社联合社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少年中国鼓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山西省文化和旅游厅</w:t>
            </w:r>
          </w:p>
        </w:tc>
        <w:tc>
          <w:tcPr>
            <w:tcW w:w="37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山西省闻喜县人民文化馆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太阳晒在山坡坡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湖南省文化和旅游厅</w:t>
            </w:r>
          </w:p>
        </w:tc>
        <w:tc>
          <w:tcPr>
            <w:tcW w:w="37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湖南省长沙市群众艺术馆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湖南省长沙市开福区文化馆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咱村有了新气象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重庆市文化和旅游发展委员会</w:t>
            </w:r>
          </w:p>
        </w:tc>
        <w:tc>
          <w:tcPr>
            <w:tcW w:w="37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重庆市合川区文化馆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重庆市巴南区文化馆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响器响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河北省文化和旅游厅</w:t>
            </w:r>
          </w:p>
        </w:tc>
        <w:tc>
          <w:tcPr>
            <w:tcW w:w="37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河北省邢台市群艺馆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家门口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四川省文化和旅游厅</w:t>
            </w:r>
          </w:p>
        </w:tc>
        <w:tc>
          <w:tcPr>
            <w:tcW w:w="37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四川省文化馆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广元市文化馆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青川县文化馆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妈妈的酒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浙江省文化和旅游厅</w:t>
            </w:r>
          </w:p>
        </w:tc>
        <w:tc>
          <w:tcPr>
            <w:tcW w:w="37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浙江省温州市龙湾区文化馆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吴侬•素歌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上海市文化和旅游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局</w:t>
            </w:r>
          </w:p>
        </w:tc>
        <w:tc>
          <w:tcPr>
            <w:tcW w:w="37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上海市群众艺术馆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上海市徐汇区文化馆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岭南雨巷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广东省文化和旅游厅</w:t>
            </w:r>
          </w:p>
        </w:tc>
        <w:tc>
          <w:tcPr>
            <w:tcW w:w="37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广东省东莞市虎门镇文化服务中心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东莞市文化馆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瀹嬩綋">
    <w:altName w:val="微软雅黑"/>
    <w:panose1 w:val="02030609000101010101"/>
    <w:charset w:val="01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39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瀹嬩綋" w:hAnsi="瀹嬩綋" w:eastAsia="仿宋_GB2312" w:cstheme="minorBidi"/>
      <w:color w:val="20150F"/>
      <w:kern w:val="2"/>
      <w:sz w:val="32"/>
      <w:szCs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ascii="Times New Roman" w:hAnsi="Times New Roman"/>
      <w:szCs w:val="32"/>
    </w:rPr>
  </w:style>
  <w:style w:type="paragraph" w:styleId="3">
    <w:name w:val="Body Text Indent"/>
    <w:basedOn w:val="1"/>
    <w:next w:val="1"/>
    <w:semiHidden/>
    <w:unhideWhenUsed/>
    <w:qFormat/>
    <w:uiPriority w:val="99"/>
    <w:pPr>
      <w:spacing w:after="120"/>
      <w:ind w:left="420" w:leftChars="200"/>
    </w:p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textslice1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2022-08-15T07:09:27Z</dcterms:created>
  <dc:creator>LL</dc:creator>
  <cp:lastModifiedBy>LL</cp:lastModifiedBy>
  <dcterms:modified xsi:type="dcterms:W3CDTF">2022-08-15T07:09:43Z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