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26" w:rsidRDefault="009D5126" w:rsidP="009D5126">
      <w:pPr>
        <w:widowControl/>
        <w:adjustRightInd w:val="0"/>
        <w:snapToGrid w:val="0"/>
        <w:jc w:val="left"/>
        <w:rPr>
          <w:rFonts w:ascii="黑体" w:eastAsia="黑体" w:hAnsi="黑体" w:cs="方正小标宋简体"/>
          <w:color w:val="000000"/>
          <w:kern w:val="0"/>
          <w:sz w:val="36"/>
          <w:szCs w:val="36"/>
        </w:rPr>
      </w:pPr>
      <w:r>
        <w:rPr>
          <w:rFonts w:ascii="黑体" w:eastAsia="黑体" w:hAnsi="黑体" w:cs="方正小标宋简体" w:hint="eastAsia"/>
          <w:color w:val="000000"/>
          <w:kern w:val="0"/>
          <w:sz w:val="36"/>
          <w:szCs w:val="36"/>
        </w:rPr>
        <w:t>附件:</w:t>
      </w:r>
    </w:p>
    <w:p w:rsidR="009D5126" w:rsidRDefault="009D5126" w:rsidP="009D5126">
      <w:pPr>
        <w:widowControl/>
        <w:adjustRightInd w:val="0"/>
        <w:snapToGrid w:val="0"/>
        <w:jc w:val="left"/>
        <w:rPr>
          <w:rFonts w:ascii="黑体" w:eastAsia="黑体" w:hAnsi="黑体" w:cs="方正小标宋简体"/>
          <w:color w:val="000000"/>
          <w:kern w:val="0"/>
          <w:sz w:val="36"/>
          <w:szCs w:val="36"/>
        </w:rPr>
      </w:pPr>
    </w:p>
    <w:p w:rsidR="000223F2" w:rsidRPr="00DF1B26" w:rsidRDefault="000223F2" w:rsidP="000223F2">
      <w:pPr>
        <w:widowControl/>
        <w:adjustRightInd w:val="0"/>
        <w:snapToGrid w:val="0"/>
        <w:jc w:val="center"/>
        <w:rPr>
          <w:rFonts w:ascii="黑体" w:eastAsia="黑体" w:hAnsi="黑体" w:cs="方正小标宋简体"/>
          <w:color w:val="000000"/>
          <w:kern w:val="0"/>
          <w:sz w:val="36"/>
          <w:szCs w:val="36"/>
        </w:rPr>
      </w:pPr>
      <w:r w:rsidRPr="009D5126">
        <w:rPr>
          <w:rFonts w:ascii="黑体" w:eastAsia="黑体" w:hAnsi="黑体" w:cs="方正小标宋简体" w:hint="eastAsia"/>
          <w:color w:val="000000"/>
          <w:kern w:val="0"/>
          <w:sz w:val="36"/>
          <w:szCs w:val="36"/>
        </w:rPr>
        <w:t>第</w:t>
      </w:r>
      <w:r w:rsidRPr="00DF1B26">
        <w:rPr>
          <w:rFonts w:ascii="黑体" w:eastAsia="黑体" w:hAnsi="黑体" w:cs="方正小标宋简体" w:hint="eastAsia"/>
          <w:color w:val="000000"/>
          <w:kern w:val="0"/>
          <w:sz w:val="36"/>
          <w:szCs w:val="36"/>
        </w:rPr>
        <w:t>四批国家公共文化服务体系示范区</w:t>
      </w:r>
    </w:p>
    <w:p w:rsidR="000223F2" w:rsidRPr="00FA1FDC" w:rsidRDefault="000223F2" w:rsidP="000223F2">
      <w:pPr>
        <w:widowControl/>
        <w:adjustRightInd w:val="0"/>
        <w:snapToGrid w:val="0"/>
        <w:jc w:val="center"/>
        <w:rPr>
          <w:rFonts w:ascii="黑体" w:eastAsia="黑体" w:hAnsi="黑体" w:cs="方正小标宋简体"/>
          <w:color w:val="000000"/>
          <w:kern w:val="0"/>
          <w:sz w:val="36"/>
          <w:szCs w:val="36"/>
        </w:rPr>
      </w:pPr>
      <w:r w:rsidRPr="00DF1B26">
        <w:rPr>
          <w:rFonts w:ascii="黑体" w:eastAsia="黑体" w:hAnsi="黑体" w:cs="方正小标宋简体" w:hint="eastAsia"/>
          <w:color w:val="000000"/>
          <w:kern w:val="0"/>
          <w:sz w:val="36"/>
          <w:szCs w:val="36"/>
        </w:rPr>
        <w:t>创建资格</w:t>
      </w:r>
      <w:r w:rsidRPr="00FA1FDC">
        <w:rPr>
          <w:rFonts w:ascii="黑体" w:eastAsia="黑体" w:hAnsi="黑体" w:cs="方正小标宋简体" w:hint="eastAsia"/>
          <w:color w:val="000000"/>
          <w:kern w:val="0"/>
          <w:sz w:val="36"/>
          <w:szCs w:val="36"/>
        </w:rPr>
        <w:t>名单</w:t>
      </w:r>
    </w:p>
    <w:tbl>
      <w:tblPr>
        <w:tblW w:w="8292" w:type="dxa"/>
        <w:tblInd w:w="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64"/>
        <w:gridCol w:w="6288"/>
      </w:tblGrid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创建示范区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东部地区</w:t>
            </w: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北京市石景山区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天津市滨海新区</w:t>
            </w:r>
          </w:p>
        </w:tc>
      </w:tr>
      <w:tr w:rsidR="000223F2" w:rsidTr="002A0548">
        <w:trPr>
          <w:trHeight w:val="362"/>
        </w:trPr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上海市长宁区</w:t>
            </w:r>
          </w:p>
        </w:tc>
      </w:tr>
      <w:tr w:rsidR="000223F2" w:rsidTr="002A0548">
        <w:trPr>
          <w:trHeight w:val="274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江苏省镇江市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浙江省温州市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福建省泉州市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山东省威海市</w:t>
            </w:r>
          </w:p>
        </w:tc>
      </w:tr>
      <w:tr w:rsidR="000223F2" w:rsidTr="002A0548">
        <w:trPr>
          <w:trHeight w:val="245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广东省中山市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中部地区</w:t>
            </w: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河北省唐山市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山西省晋城市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吉林省辽源市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黑龙江省大庆市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安徽省蚌埠市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江西省萍乡市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河南省许昌市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湖北省黄冈市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湖南省永州市</w:t>
            </w:r>
          </w:p>
        </w:tc>
      </w:tr>
      <w:tr w:rsidR="000223F2" w:rsidTr="002A0548">
        <w:trPr>
          <w:trHeight w:val="46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海南省三亚市</w:t>
            </w:r>
          </w:p>
        </w:tc>
      </w:tr>
      <w:tr w:rsidR="000223F2" w:rsidTr="002A0548">
        <w:trPr>
          <w:trHeight w:val="43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西部地区</w:t>
            </w:r>
          </w:p>
        </w:tc>
        <w:tc>
          <w:tcPr>
            <w:tcW w:w="6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重庆市南岸区</w:t>
            </w:r>
          </w:p>
        </w:tc>
      </w:tr>
      <w:tr w:rsidR="000223F2" w:rsidTr="002A0548">
        <w:trPr>
          <w:trHeight w:val="332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四川省攀枝花市</w:t>
            </w:r>
          </w:p>
        </w:tc>
      </w:tr>
      <w:tr w:rsidR="000223F2" w:rsidTr="002A0548">
        <w:trPr>
          <w:trHeight w:val="447"/>
        </w:trPr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贵州省六盘水市</w:t>
            </w:r>
          </w:p>
        </w:tc>
      </w:tr>
      <w:tr w:rsidR="000223F2" w:rsidTr="002A0548">
        <w:trPr>
          <w:trHeight w:val="395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云南省昆明市</w:t>
            </w:r>
          </w:p>
        </w:tc>
      </w:tr>
      <w:tr w:rsidR="000223F2" w:rsidTr="002A0548">
        <w:trPr>
          <w:trHeight w:val="42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西藏自治区日喀则市</w:t>
            </w:r>
          </w:p>
        </w:tc>
      </w:tr>
      <w:tr w:rsidR="000223F2" w:rsidTr="002A0548">
        <w:trPr>
          <w:trHeight w:val="435"/>
        </w:trPr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陕西省安康市</w:t>
            </w:r>
          </w:p>
        </w:tc>
      </w:tr>
      <w:tr w:rsidR="000223F2" w:rsidTr="002A0548">
        <w:trPr>
          <w:trHeight w:val="285"/>
        </w:trPr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宁夏回族自治区固原市</w:t>
            </w:r>
          </w:p>
        </w:tc>
      </w:tr>
      <w:tr w:rsidR="000223F2" w:rsidTr="002A0548">
        <w:trPr>
          <w:trHeight w:val="414"/>
        </w:trPr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新疆维吾尔自治区伊犁哈萨克自治州</w:t>
            </w:r>
          </w:p>
        </w:tc>
      </w:tr>
      <w:tr w:rsidR="000223F2" w:rsidTr="002A0548">
        <w:trPr>
          <w:trHeight w:val="548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新疆生产建设兵团阿拉尔市</w:t>
            </w:r>
          </w:p>
        </w:tc>
      </w:tr>
    </w:tbl>
    <w:p w:rsidR="000223F2" w:rsidRDefault="000223F2" w:rsidP="000223F2">
      <w:pPr>
        <w:ind w:firstLineChars="225" w:firstLine="720"/>
        <w:rPr>
          <w:rFonts w:ascii="仿宋_GB2312" w:eastAsia="仿宋_GB2312"/>
          <w:color w:val="000000"/>
          <w:sz w:val="32"/>
          <w:szCs w:val="32"/>
        </w:rPr>
      </w:pPr>
    </w:p>
    <w:p w:rsidR="000223F2" w:rsidRDefault="000223F2" w:rsidP="000223F2">
      <w:pPr>
        <w:widowControl/>
        <w:adjustRightInd w:val="0"/>
        <w:snapToGrid w:val="0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:rsidR="000223F2" w:rsidRDefault="000223F2" w:rsidP="000223F2">
      <w:pPr>
        <w:widowControl/>
        <w:adjustRightInd w:val="0"/>
        <w:snapToGrid w:val="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第四批国家公共文化服务体系示范项目</w:t>
      </w:r>
    </w:p>
    <w:p w:rsidR="000223F2" w:rsidRDefault="000223F2" w:rsidP="000223F2">
      <w:pPr>
        <w:widowControl/>
        <w:adjustRightInd w:val="0"/>
        <w:snapToGrid w:val="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创建资格名单</w:t>
      </w:r>
    </w:p>
    <w:p w:rsidR="000223F2" w:rsidRDefault="000223F2" w:rsidP="000223F2">
      <w:pPr>
        <w:adjustRightInd w:val="0"/>
        <w:snapToGrid w:val="0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8353" w:type="dxa"/>
        <w:jc w:val="center"/>
        <w:tblLayout w:type="fixed"/>
        <w:tblLook w:val="04A0" w:firstRow="1" w:lastRow="0" w:firstColumn="1" w:lastColumn="0" w:noHBand="0" w:noVBand="1"/>
      </w:tblPr>
      <w:tblGrid>
        <w:gridCol w:w="999"/>
        <w:gridCol w:w="2304"/>
        <w:gridCol w:w="5050"/>
      </w:tblGrid>
      <w:tr w:rsidR="000223F2" w:rsidTr="002A0548">
        <w:trPr>
          <w:trHeight w:val="758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  <w:t>创建示范项目</w:t>
            </w:r>
          </w:p>
        </w:tc>
      </w:tr>
      <w:tr w:rsidR="000223F2" w:rsidTr="002A0548">
        <w:trPr>
          <w:trHeight w:val="439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北京市门头沟区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公共文化服务配送机制建设 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北京市西城区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公共文化服务设施社会化运营</w:t>
            </w:r>
          </w:p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——特色阅读空间运营模式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天津市河东区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以家庭文化建设推动公共文化服务发展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河北省邯郸市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文化队伍城乡联动建设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河北省承德市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健康快乐大家舞活动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山西省吕梁市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贫困村综合文化服务中心建设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辽宁省鞍山市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鞍山地区公共图书馆联合借阅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辽宁省锦州市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群星大课堂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吉林省通化市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公共文化“悦空间”—“图书馆+艺术馆”总分馆制共建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黑龙江省</w:t>
            </w:r>
          </w:p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大兴安岭地区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大兴安岭版画带动公共文化服务效能提升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上海市黄浦区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城市草坪音乐会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上海市金山区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城市化背景下的乡村文脉传承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江苏省盐城市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“天天悦读1+X”全民阅读服务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江苏省昆山市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以昆曲普及带动公共文化服务效能全面提升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浙江省</w:t>
            </w:r>
          </w:p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杭州市下城区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社区公共文化服务动态评估体系建设 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浙江省</w:t>
            </w:r>
          </w:p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杭州市萧山区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引导社会多元投入提升公共文化服务效能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安徽省滁州市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探索社会力量参与公共文化服务新路径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安徽省黄山市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徽州民俗表演示范工程建设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江西省景德镇市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群众歌咏月活动 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江西省吉安市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“激情泸潇·最美樟乡”广场文化活动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山东省淄博市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“淄川文化云”公共数字文化服务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山东省临沂市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“多彩文化·魅力郯城”群众文化品牌活动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河南省焦作市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百姓文化超市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河南省鹤壁市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淇水亲子故事乐园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湖北省咸宁市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香城大舞台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湖北省鄂州市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雕花剪纸公益培训与传承传播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湖南省张家界市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打造地域特色多民族民俗文化新名片</w:t>
            </w:r>
          </w:p>
        </w:tc>
      </w:tr>
      <w:tr w:rsidR="000223F2" w:rsidTr="002A0548">
        <w:trPr>
          <w:trHeight w:val="554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湖南省邵阳市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以民族节庆助推公共文化建设 </w:t>
            </w:r>
          </w:p>
        </w:tc>
      </w:tr>
      <w:tr w:rsidR="000223F2" w:rsidTr="002A0548">
        <w:trPr>
          <w:trHeight w:val="728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广东省</w:t>
            </w:r>
          </w:p>
          <w:p w:rsidR="000223F2" w:rsidRDefault="000223F2" w:rsidP="002A054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深圳市盐田区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智慧图书馆服务平台建设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广东省东莞市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塘厦打工歌曲创作与推广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广西壮族自治区北海市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北部湾经济区图书馆服务联盟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重庆市忠县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基层小区文化工程精准服务社区群众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重庆市丰都县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“巾帼夜校”助推全民艺术普及 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四川省巴中市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文化智慧服务管理平台建设</w:t>
            </w:r>
          </w:p>
        </w:tc>
      </w:tr>
      <w:tr w:rsidR="000223F2" w:rsidTr="002A0548">
        <w:trPr>
          <w:trHeight w:val="4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四川省阿坝藏族羌族自治州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藏羌戏曲进校园</w:t>
            </w:r>
          </w:p>
        </w:tc>
      </w:tr>
      <w:tr w:rsidR="000223F2" w:rsidTr="002A0548">
        <w:trPr>
          <w:trHeight w:val="474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云南省红河哈尼族彝族自治州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国门文化形象工程建设</w:t>
            </w:r>
          </w:p>
        </w:tc>
      </w:tr>
      <w:tr w:rsidR="000223F2" w:rsidTr="002A0548">
        <w:trPr>
          <w:trHeight w:val="465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云南省昭通市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深度贫困地区基层文化能人培养</w:t>
            </w:r>
          </w:p>
        </w:tc>
      </w:tr>
      <w:tr w:rsidR="000223F2" w:rsidTr="002A0548">
        <w:trPr>
          <w:trHeight w:val="47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西藏自治区</w:t>
            </w:r>
          </w:p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林芝市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边境县、乡（镇）、村公共文化建设</w:t>
            </w:r>
          </w:p>
        </w:tc>
      </w:tr>
      <w:tr w:rsidR="000223F2" w:rsidTr="002A0548">
        <w:trPr>
          <w:trHeight w:val="446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西藏自治区</w:t>
            </w:r>
          </w:p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那曲地区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乡（镇）文艺队标准化建设</w:t>
            </w:r>
          </w:p>
        </w:tc>
      </w:tr>
      <w:tr w:rsidR="000223F2" w:rsidTr="002A0548">
        <w:trPr>
          <w:trHeight w:val="469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陕西省韩城市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欢乐送基层</w:t>
            </w:r>
          </w:p>
        </w:tc>
      </w:tr>
      <w:tr w:rsidR="000223F2" w:rsidTr="002A0548">
        <w:trPr>
          <w:trHeight w:val="46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陕西省延安市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“延安过大年”系列文化活动</w:t>
            </w:r>
          </w:p>
        </w:tc>
      </w:tr>
      <w:tr w:rsidR="000223F2" w:rsidTr="002A0548">
        <w:trPr>
          <w:trHeight w:val="468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甘肃省武威市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农村（社区）“一站式”阅览服务</w:t>
            </w:r>
          </w:p>
        </w:tc>
      </w:tr>
      <w:tr w:rsidR="000223F2" w:rsidTr="002A0548">
        <w:trPr>
          <w:trHeight w:val="468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甘肃省甘南</w:t>
            </w:r>
          </w:p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藏族自治州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民族特色数字图书馆建设</w:t>
            </w:r>
          </w:p>
        </w:tc>
      </w:tr>
      <w:tr w:rsidR="000223F2" w:rsidTr="002A0548">
        <w:trPr>
          <w:trHeight w:val="473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青海省海东市互助土族自治县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文化人才下沉支援基层服务</w:t>
            </w:r>
          </w:p>
        </w:tc>
      </w:tr>
      <w:tr w:rsidR="000223F2" w:rsidTr="002A0548">
        <w:trPr>
          <w:trHeight w:val="464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宁夏回族自治区银川市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广场民族健身舞创作与推广</w:t>
            </w:r>
          </w:p>
        </w:tc>
      </w:tr>
      <w:tr w:rsidR="000223F2" w:rsidTr="002A0548">
        <w:trPr>
          <w:trHeight w:val="47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新疆生产建设兵团第三师图木舒克市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传承军垦文化内涵,弘扬中华优秀文化</w:t>
            </w:r>
          </w:p>
        </w:tc>
      </w:tr>
      <w:tr w:rsidR="000223F2" w:rsidTr="002A0548">
        <w:trPr>
          <w:trHeight w:val="463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新疆生产建设兵团第十二师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F2" w:rsidRDefault="000223F2" w:rsidP="002A0548">
            <w:pPr>
              <w:widowControl/>
              <w:adjustRightInd w:val="0"/>
              <w:snapToGrid w:val="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主题文化社区建设</w:t>
            </w:r>
          </w:p>
        </w:tc>
      </w:tr>
    </w:tbl>
    <w:p w:rsidR="000223F2" w:rsidRDefault="000223F2" w:rsidP="000223F2">
      <w:pPr>
        <w:ind w:firstLineChars="225" w:firstLine="720"/>
        <w:rPr>
          <w:rFonts w:ascii="仿宋_GB2312" w:eastAsia="仿宋_GB2312"/>
          <w:color w:val="000000"/>
          <w:sz w:val="32"/>
          <w:szCs w:val="32"/>
        </w:rPr>
      </w:pPr>
    </w:p>
    <w:p w:rsidR="000275DD" w:rsidRDefault="000275DD"/>
    <w:sectPr w:rsidR="00027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D9" w:rsidRDefault="004768D9" w:rsidP="009D5126">
      <w:r>
        <w:separator/>
      </w:r>
    </w:p>
  </w:endnote>
  <w:endnote w:type="continuationSeparator" w:id="0">
    <w:p w:rsidR="004768D9" w:rsidRDefault="004768D9" w:rsidP="009D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D9" w:rsidRDefault="004768D9" w:rsidP="009D5126">
      <w:r>
        <w:separator/>
      </w:r>
    </w:p>
  </w:footnote>
  <w:footnote w:type="continuationSeparator" w:id="0">
    <w:p w:rsidR="004768D9" w:rsidRDefault="004768D9" w:rsidP="009D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F2"/>
    <w:rsid w:val="000223F2"/>
    <w:rsid w:val="000275DD"/>
    <w:rsid w:val="004768D9"/>
    <w:rsid w:val="009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3AD9B"/>
  <w15:chartTrackingRefBased/>
  <w15:docId w15:val="{48831887-E76E-4122-88CF-F1649004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2</cp:revision>
  <dcterms:created xsi:type="dcterms:W3CDTF">2018-03-09T07:35:00Z</dcterms:created>
  <dcterms:modified xsi:type="dcterms:W3CDTF">2018-03-09T07:47:00Z</dcterms:modified>
</cp:coreProperties>
</file>