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文化和旅游部关于进一步优化营商环境  推动互联网上网服务行业规范发展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落实“放管服”改革要求，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持续开展互联网上网服务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“证照分离”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，应对新冠肺炎疫情对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互联网上网服务行业（以下简称“上网服务行业”）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冲击，增强互联网上网服务营业场所（以下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</w:t>
      </w:r>
      <w:r>
        <w:rPr>
          <w:rFonts w:hint="eastAsia" w:ascii="仿宋_GB2312" w:hAnsi="仿宋_GB2312" w:eastAsia="仿宋_GB2312" w:cs="仿宋_GB2312"/>
          <w:sz w:val="32"/>
          <w:szCs w:val="32"/>
        </w:rPr>
        <w:t>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发展内生动力，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行业转型升级，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推动行业规范发展，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我部研究制定了《文化和旅游部关于进一步优化营商环境  推动互联网上网服务行业规范发展的通知》（以下简称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《通知》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），现将有关情况说明如下。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起草背景及过程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近年来，各地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多措并举不断推进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转型升级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，上网服务场所经营秩序普遍好转，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行业面貌得到明显改善。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但是也要看到，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上网服务行业中还</w:t>
      </w:r>
      <w:r>
        <w:rPr>
          <w:rFonts w:hint="eastAsia" w:ascii="仿宋_GB2312" w:hAnsi="仿宋_GB2312" w:eastAsia="仿宋_GB2312" w:cs="仿宋_GB2312"/>
          <w:sz w:val="32"/>
          <w:szCs w:val="32"/>
        </w:rPr>
        <w:t>面临一些问题，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如外商投资准入政策有待落地完善，个别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违规接纳未成年人</w:t>
      </w:r>
      <w:r>
        <w:rPr>
          <w:rFonts w:hint="eastAsia" w:ascii="仿宋_GB2312" w:hAnsi="仿宋_GB2312" w:eastAsia="仿宋_GB2312" w:cs="仿宋_GB2312"/>
          <w:sz w:val="32"/>
          <w:szCs w:val="32"/>
        </w:rPr>
        <w:t>屡禁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不止，部分“僵尸”企业不主动注销导致新设立场所无法在同一地址办理许可证等，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这些都影响了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的高质量发展。特别是新冠肺炎疫情发生以来，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上网服务行业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一度陷入停滞，一方面市场全面复苏面临诸多困难，另一方面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传统上网服务场所的停摆</w:t>
      </w:r>
      <w:r>
        <w:rPr>
          <w:rFonts w:hint="eastAsia" w:ascii="仿宋_GB2312" w:hAnsi="仿宋_GB2312" w:eastAsia="仿宋_GB2312" w:cs="仿宋_GB2312"/>
          <w:sz w:val="32"/>
          <w:szCs w:val="32"/>
        </w:rPr>
        <w:t>催生了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新兴的综合性上网服务场所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蓬勃发展，对行业管理提出新的要求。针对上述问题，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《通知》（征求意见稿）以深化上网服务行业“放管服”改革，优化营商环境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切入点，针对桎梏行业发展的根本问题，提出完善准入政策、规范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新业态发展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、加强事中事后监管等一系列举措，深化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上网服务行业转型升级，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推动上网服务行业规范发展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2019年下半年，文化和旅游部即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就上网服务行业现状，“电竞酒店”等综合性上网服务场所、自助式上网服务场所等新兴业态开展了专题调研，召开了部分相关企业、行业协会、文化和旅游行政部门、文化市场综合执法机构等参与的座谈会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。《通知》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草稿</w:t>
      </w:r>
      <w:r>
        <w:rPr>
          <w:rFonts w:hint="eastAsia" w:ascii="仿宋_GB2312" w:hAnsi="仿宋_GB2312" w:eastAsia="仿宋_GB2312" w:cs="仿宋_GB2312"/>
          <w:sz w:val="32"/>
          <w:szCs w:val="32"/>
        </w:rPr>
        <w:t>征求并吸收了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及相关部委司局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最终形成了本《通知》（征求意见稿）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二、主要内容说明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（征求意见稿）针对目前上网服务行业中存在的问题，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从完善准入政策、规范新业态发展、深入推进上网服务行业转型升级、加大事中事后监管力度、做好组织实施等五个方面加以规范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完善准入政策方面，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落实“</w:t>
      </w:r>
      <w:r>
        <w:rPr>
          <w:rFonts w:hint="eastAsia" w:ascii="仿宋_GB2312" w:hAnsi="仿宋_GB2312" w:eastAsia="仿宋_GB2312" w:cs="仿宋_GB2312"/>
          <w:sz w:val="32"/>
          <w:szCs w:val="32"/>
        </w:rPr>
        <w:t>放管服”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改革要求，推进上网服务行业“证照分离”改革，优化准入服务，再次明确取消上网服务场所总量限制和布局要求，取消申请人资金信用证明等材料，进一步压缩审批时间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提高审批效率。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落实外商投资、港澳台投资准入政策，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国务院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允许外国投资者及港澳台投资者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在全国范围设立上网服务场所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，明确审批层级和设立条件等。巩固扩大长效机制试点成效，明确可以动态调整试点地区、范围及政策，完善长效管理机制，允许试点地区取消筹建环节等。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规范新业态发展方面，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坚持包容审慎监管的理念，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上网服务场所丰富经营业态。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以提供上网服务为主营业务的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综合性上网服务场所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取得《网络文化经营许可证》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安装经营管理技术措施并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采取未成年人保护措施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，落实未成年人保护职责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。明确自助式上网服务场所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实施备案管理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，要求符合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《互联网上网服务营业场所管理条例》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及国家有关消防安全、城市管理、网络安全等相关规定，采取人脸识别等技术措施，落实实名认证等要求。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推进行业转型升级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鼓励上网服务场所提供更丰富的公共文化服务，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鼓励各地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探索制定关于政府向社会力量购买公共文化服务的实施细则，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要求各地推进场所服务等级评定国家标准落地实施，并与分级分类执法监管、政府购买公共文化服务、电子商务合作以及开展电子竞技培训和比赛等相结合。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加大事中事后监管力度方面，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要求全面排查无证经营行为，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对缺乏基本设立条件尤其是安全状况恶劣的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，要会同公安等部门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进一步加强对上网服务场所的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监督管理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，持续开展“双随机、一公开”监管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。落实未成年人保护职责。上网服务营业场所确已不再继续经营，且未按《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互联网上网服务营业场所管理条例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》要求履行相关手续的，管理部门公告后可吊销其《网络文化经营许可证》，并通报相关部门。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强化组织保障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各级文化和旅游行政部门加强与与宣传、公安、市场监管、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电信</w:t>
      </w:r>
      <w:r>
        <w:rPr>
          <w:rFonts w:hint="eastAsia" w:ascii="仿宋_GB2312" w:hAnsi="仿宋_GB2312" w:eastAsia="仿宋_GB2312" w:cs="仿宋_GB2312"/>
          <w:sz w:val="32"/>
          <w:szCs w:val="32"/>
        </w:rPr>
        <w:t>等部门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和消防救援机构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的沟通协调，加强协同监管。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落实《全国文化市场黑名单管理办法》，实施信用约束，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推进信用信息平台建设，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提高监管效能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推进行业协会建设，在培训、标准化建设及数据监测等方面发挥积极作用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特此说明。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701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54EDB"/>
    <w:rsid w:val="0DE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2020-10-26T06:57:00Z</dcterms:created>
  <dc:creator>马思伟</dc:creator>
  <cp:lastModifiedBy>马思伟</cp:lastModifiedBy>
  <dcterms:modified xsi:type="dcterms:W3CDTF">2020-10-26T06:57:50Z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