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      </w:t>
      </w:r>
    </w:p>
    <w:p>
      <w:pPr>
        <w:bidi w:val="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“文旅办公”VPN账号申请信息表</w:t>
      </w:r>
    </w:p>
    <w:tbl>
      <w:tblPr>
        <w:tblStyle w:val="2"/>
        <w:tblW w:w="144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6"/>
        <w:gridCol w:w="2368"/>
        <w:gridCol w:w="2865"/>
        <w:gridCol w:w="1375"/>
        <w:gridCol w:w="1872"/>
        <w:gridCol w:w="1872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rFonts w:hAnsi="宋体"/>
                <w:u w:val="singl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u w:val="none"/>
                <w:lang w:val="en-US" w:eastAsia="zh-CN" w:bidi="ar"/>
              </w:rPr>
              <w:t>（盖章）</w:t>
            </w:r>
            <w:r>
              <w:rPr>
                <w:rStyle w:val="5"/>
                <w:rFonts w:hAnsi="宋体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hAnsi="宋体"/>
                <w:lang w:val="en-US" w:eastAsia="zh-CN" w:bidi="ar"/>
              </w:rPr>
              <w:t xml:space="preserve">  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联络员：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hAnsi="宋体"/>
                <w:lang w:val="en-US" w:eastAsia="zh-CN" w:bidi="ar"/>
              </w:rPr>
              <w:t xml:space="preserve">       </w:t>
            </w:r>
            <w:r>
              <w:rPr>
                <w:rStyle w:val="5"/>
                <w:rFonts w:hAnsi="宋体"/>
                <w:lang w:val="en-US" w:eastAsia="zh-CN" w:bidi="ar"/>
              </w:rPr>
              <w:t>电话：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账户名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说明：1.申请单位为参展院校。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2.此表发送至邮箱weiqi@nacta.gov.cn，2个工作日内由技术后台开通账户并通知申请人。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E16DE"/>
    <w:rsid w:val="436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5">
    <w:name w:val="font4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2022-03-01T01:13:00Z</dcterms:created>
  <dc:creator>赖。</dc:creator>
  <cp:lastModifiedBy>赖。</cp:lastModifiedBy>
  <dcterms:modified xsi:type="dcterms:W3CDTF">2022-03-01T01:13:44Z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EBA9746562D445EF84A8033188D635AB</vt:lpwstr>
  </property>
</Properties>
</file>