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黑体" w:hAnsi="黑体" w:eastAsia="黑体" w:cs="黑体"/>
          <w:lang w:val="en-US" w:eastAsia="zh-CN"/>
        </w:rPr>
      </w:pPr>
      <w:r>
        <w:rPr>
          <w:rFonts w:hint="eastAsia" w:ascii="黑体" w:hAnsi="黑体" w:eastAsia="黑体" w:cs="黑体"/>
          <w:lang w:val="en-US" w:eastAsia="zh-CN"/>
        </w:rPr>
        <w:t>附件</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color w:val="000000"/>
          <w:sz w:val="44"/>
          <w:szCs w:val="44"/>
          <w:lang w:val="en" w:eastAsia="zh-CN"/>
        </w:rPr>
      </w:pPr>
      <w:bookmarkStart w:id="0" w:name="_GoBack"/>
      <w:r>
        <w:rPr>
          <w:rFonts w:hint="eastAsia" w:ascii="方正小标宋简体" w:hAnsi="方正小标宋简体" w:eastAsia="方正小标宋简体" w:cs="方正小标宋简体"/>
          <w:color w:val="000000"/>
          <w:sz w:val="44"/>
          <w:szCs w:val="44"/>
          <w:lang w:val="en-US" w:eastAsia="zh-CN"/>
        </w:rPr>
        <w:t>2021年度</w:t>
      </w:r>
      <w:r>
        <w:rPr>
          <w:rFonts w:hint="eastAsia" w:ascii="方正小标宋简体" w:hAnsi="方正小标宋简体" w:eastAsia="方正小标宋简体" w:cs="方正小标宋简体"/>
          <w:color w:val="000000"/>
          <w:sz w:val="44"/>
          <w:szCs w:val="44"/>
          <w:lang w:val="en" w:eastAsia="zh-CN"/>
        </w:rPr>
        <w:t>文化艺术职业教育</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color w:val="000000"/>
          <w:sz w:val="44"/>
          <w:szCs w:val="44"/>
          <w:lang w:val="en" w:eastAsia="zh-CN"/>
        </w:rPr>
      </w:pPr>
      <w:r>
        <w:rPr>
          <w:rFonts w:hint="eastAsia" w:ascii="方正小标宋简体" w:hAnsi="方正小标宋简体" w:eastAsia="方正小标宋简体" w:cs="方正小标宋简体"/>
          <w:color w:val="000000"/>
          <w:sz w:val="44"/>
          <w:szCs w:val="44"/>
          <w:lang w:val="en" w:eastAsia="zh-CN"/>
        </w:rPr>
        <w:t>和旅游职业教育提质培优行动计划</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color w:val="000000"/>
          <w:sz w:val="44"/>
          <w:szCs w:val="44"/>
          <w:lang w:val="en" w:eastAsia="zh-CN"/>
        </w:rPr>
      </w:pPr>
      <w:r>
        <w:rPr>
          <w:rFonts w:hint="eastAsia" w:ascii="方正小标宋简体" w:hAnsi="方正小标宋简体" w:eastAsia="方正小标宋简体" w:cs="方正小标宋简体"/>
          <w:color w:val="000000"/>
          <w:sz w:val="44"/>
          <w:szCs w:val="44"/>
          <w:lang w:val="en" w:eastAsia="zh-CN"/>
        </w:rPr>
        <w:t>入选项目名单</w:t>
      </w:r>
      <w:bookmarkEnd w:id="0"/>
    </w:p>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color w:val="000000"/>
          <w:sz w:val="32"/>
          <w:szCs w:val="32"/>
          <w:lang w:val="en" w:eastAsia="zh-CN"/>
        </w:rPr>
      </w:pPr>
    </w:p>
    <w:p>
      <w:pPr>
        <w:numPr>
          <w:ilvl w:val="0"/>
          <w:numId w:val="0"/>
        </w:numPr>
        <w:jc w:val="center"/>
        <w:rPr>
          <w:rFonts w:hint="eastAsia" w:ascii="黑体" w:hAnsi="黑体" w:eastAsia="黑体" w:cs="黑体"/>
          <w:sz w:val="32"/>
          <w:szCs w:val="32"/>
          <w:lang w:eastAsia="zh-CN"/>
        </w:rPr>
      </w:pPr>
      <w:r>
        <w:rPr>
          <w:rFonts w:hint="eastAsia" w:ascii="黑体" w:hAnsi="黑体" w:eastAsia="黑体" w:cs="黑体"/>
          <w:color w:val="000000"/>
          <w:sz w:val="32"/>
          <w:szCs w:val="32"/>
          <w:lang w:val="en" w:eastAsia="zh-CN"/>
        </w:rPr>
        <w:t>一、</w:t>
      </w:r>
      <w:r>
        <w:rPr>
          <w:rFonts w:hint="eastAsia" w:ascii="黑体" w:hAnsi="黑体" w:eastAsia="黑体" w:cs="黑体"/>
          <w:sz w:val="32"/>
          <w:szCs w:val="32"/>
          <w:lang w:eastAsia="zh-CN"/>
        </w:rPr>
        <w:t>大学生团队实践扶持项目</w:t>
      </w:r>
    </w:p>
    <w:p>
      <w:pPr>
        <w:numPr>
          <w:ilvl w:val="0"/>
          <w:numId w:val="0"/>
        </w:numPr>
        <w:ind w:left="320"/>
        <w:jc w:val="center"/>
        <w:rPr>
          <w:rFonts w:hint="eastAsia" w:ascii="黑体" w:hAnsi="黑体" w:eastAsia="黑体" w:cs="黑体"/>
          <w:sz w:val="32"/>
          <w:szCs w:val="32"/>
          <w:lang w:eastAsia="zh-CN"/>
        </w:rPr>
      </w:pPr>
      <w:r>
        <w:rPr>
          <w:rFonts w:hint="default" w:ascii="黑体" w:hAnsi="黑体" w:eastAsia="黑体" w:cs="黑体"/>
          <w:sz w:val="32"/>
          <w:szCs w:val="32"/>
          <w:lang w:val="en" w:eastAsia="zh-CN"/>
        </w:rPr>
        <w:t>（按项目名称笔画排序</w:t>
      </w:r>
      <w:r>
        <w:rPr>
          <w:rFonts w:hint="eastAsia" w:ascii="黑体" w:hAnsi="黑体" w:eastAsia="黑体" w:cs="黑体"/>
          <w:sz w:val="32"/>
          <w:szCs w:val="32"/>
          <w:lang w:val="en" w:eastAsia="zh-CN"/>
        </w:rPr>
        <w:t>）</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7"/>
        <w:gridCol w:w="4668"/>
        <w:gridCol w:w="1179"/>
        <w:gridCol w:w="3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序号</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项目名称</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kern w:val="0"/>
                <w:sz w:val="28"/>
                <w:szCs w:val="28"/>
                <w:u w:val="none"/>
                <w:lang w:val="en-US" w:eastAsia="zh-CN" w:bidi="ar"/>
              </w:rPr>
            </w:pPr>
            <w:r>
              <w:rPr>
                <w:rFonts w:hint="eastAsia" w:ascii="黑体" w:hAnsi="黑体" w:eastAsia="黑体" w:cs="黑体"/>
                <w:b w:val="0"/>
                <w:bCs w:val="0"/>
                <w:i w:val="0"/>
                <w:color w:val="000000"/>
                <w:kern w:val="0"/>
                <w:sz w:val="28"/>
                <w:szCs w:val="28"/>
                <w:u w:val="none"/>
                <w:lang w:val="en-US" w:eastAsia="zh-CN" w:bidi="ar"/>
              </w:rPr>
              <w:t>负责人</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“345模式”红色题材刺绣文旅套餐产品的设计开发</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周巧婷</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湖南工艺美术职业学院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“乐动丝路”定制旅游工作室</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李耀扬</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甘肃工业职业技术学院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“指尖上的传承”</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助推乡村文旅的非遗剪纸品牌</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王介明</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“陶世界，心课堂”为孤独症儿童创建星星之家</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李玉君</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佛山职业技术学院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“盛京乡旅”文化+科技助农项目</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孙洋</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沈阳职业技术学院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“提琴制作”专业大学生创业成果宣传推广和营销</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李育霖</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黑龙江艺术职业学院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一颗糖（艺课堂）：“互联网+艺术教育”在乡村振兴中的探索与应用</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吴紫玉</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三江源野生动植物彩绘设计与应用</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李守全</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青海交通职业技术学院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三茶侗礼</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三江油茶产业与旅游品牌打造计划</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黄筠雅</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广西艺术学院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山海情助力乡村经济，闽宁镇推动乡村发展</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以闽宁镇为例智慧旅游电子商务服务平台建设项目</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母晓兰</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宁夏职业技术学院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4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乡村艺课</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农村寄宿制学校课余美育活动计划</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汪靖涵</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中国美术学院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乡村振兴背景下民宿创业与创新实践</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以宜兴市湖父镇“诗酒年华客栈”为试点</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王晓雪</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南京旅游职业学院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云鹤刺绣</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传古法绣时尚</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施达</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云南文化艺术职业学院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互联网+长沙窑印象创意体验馆</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周颖璇</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湖南工艺美术职业学院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文化“双创”理念下景区中非遗体验馆建设</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以太阳岛景区“鱼皮画”体验馆为例</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杨晓婕</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黑龙江旅游职业技术学院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文化教育下乡，振兴新农村</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高宇</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包头轻工职业技术学院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文化赋能、市场导向、三创融合：传统文化传承创新视域下“新匠人”培养实践</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回浩洋</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石家庄信息工程职业学院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w w:val="95"/>
                <w:kern w:val="0"/>
                <w:sz w:val="28"/>
                <w:szCs w:val="28"/>
                <w:u w:val="none"/>
                <w:lang w:val="en-US" w:eastAsia="zh-CN" w:bidi="ar"/>
              </w:rPr>
              <w:t>文旅融合下“民宿礼物”的设计与开发</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郭紫薇</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太原旅游职业学院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电脑绘图插件在女红刺绣衍生产品中的应用与设计开发</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何子怡</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壮纹乡风</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民族乡村振兴产业创新开发计划</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吕雅倩</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广西艺术学院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农品优购APP</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乡村游经济互联网服务平台</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林嘉浩</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广州番禺职业技术学院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戏上国宝 川透人间</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川剧熊猫IP的开发与运营</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陈梅</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四川艺术职业学院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23</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红色旅游文创产品双创实践</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魏鑫</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运动营养创业实践工作室</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陈发伟</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25</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青春绽放故土，助力乡村振兴</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三坪村旅游服务提升实践活动</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范林锋</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江西旅游商贸职业学院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26</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国家级非物质文化遗产楼塔“细十番”传承保护服务模式探索</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丁诗翊</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27</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项目式研学课程提升青少年爱国主义效果研究</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基于全国100个爱国主义教育基地的调查</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夏淑娟</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青岛酒店管理职业技术学院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28</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养生药膳类菜品的创新研究</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张超杰</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铜陵职业技术学院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29</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浙乡拾遗</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浙江省233项国家级非遗项目助推乡村文化旅游</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毛劲超</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30</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展现张垣风采，玩赚视频创业</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田佳乐</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张家口职业技术学院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31</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基于齐鲁非遗传承视角的儿童手工艺课程体系开发项目</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王祯</w:t>
            </w:r>
          </w:p>
        </w:tc>
        <w:tc>
          <w:tcPr>
            <w:tcW w:w="3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山东艺术学院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32</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基于产教融合背景下上海农垦餐饮产品的重构设计与品牌化运行</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张颖</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top"/>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上海旅游高等专科学校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33</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基于非物质文化遗产创新传承开发构想</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以奉贤滚灯为例</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蒋宸瑜</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上海旅游高等专科学校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34</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基于游客出行的旅游装备创新设计</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燕雨</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南京工业职业技术大学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35</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康养旅游背景下美容保健类旅游项目设计与实践</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闫鑫文</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山西旅游职业学院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36</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w w:val="98"/>
                <w:kern w:val="0"/>
                <w:sz w:val="28"/>
                <w:szCs w:val="28"/>
                <w:u w:val="none"/>
                <w:lang w:val="en-US" w:eastAsia="zh-CN" w:bidi="ar"/>
              </w:rPr>
              <w:t>淮安市乡村旅游振兴精准帮扶与指导</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吴文珊</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南京旅游职业学院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37</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植物染DIY服装</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许英琦</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福建艺术职业学院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38</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湘艺茶苑</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创新茶艺节目输出</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郭健威</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39</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鲜花伴礼游云南</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马欣</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40</w:t>
            </w:r>
          </w:p>
        </w:tc>
        <w:tc>
          <w:tcPr>
            <w:tcW w:w="4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霓裳校园</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少数民族校服公益设计实践项目</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陈颖</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中国美术学院</w:t>
            </w:r>
          </w:p>
        </w:tc>
      </w:tr>
    </w:tbl>
    <w:p>
      <w:pPr>
        <w:numPr>
          <w:ilvl w:val="0"/>
          <w:numId w:val="0"/>
        </w:numPr>
        <w:ind w:left="0"/>
        <w:jc w:val="center"/>
        <w:rPr>
          <w:rFonts w:hint="eastAsia" w:ascii="黑体" w:hAnsi="黑体" w:eastAsia="黑体" w:cs="黑体"/>
          <w:sz w:val="32"/>
          <w:szCs w:val="32"/>
          <w:lang w:eastAsia="zh-CN"/>
        </w:rPr>
      </w:pPr>
      <w:r>
        <w:rPr>
          <w:rFonts w:hint="default"/>
          <w:lang w:val="en-US" w:eastAsia="zh-CN"/>
        </w:rPr>
        <w:br w:type="page"/>
      </w:r>
      <w:r>
        <w:rPr>
          <w:rFonts w:hint="eastAsia" w:ascii="黑体" w:hAnsi="黑体" w:eastAsia="黑体" w:cs="黑体"/>
          <w:sz w:val="32"/>
          <w:szCs w:val="32"/>
          <w:lang w:val="en" w:eastAsia="zh-CN"/>
        </w:rPr>
        <w:t>二、</w:t>
      </w:r>
      <w:r>
        <w:rPr>
          <w:rFonts w:hint="eastAsia" w:ascii="黑体" w:hAnsi="黑体" w:eastAsia="黑体" w:cs="黑体"/>
          <w:sz w:val="32"/>
          <w:szCs w:val="32"/>
          <w:lang w:eastAsia="zh-CN"/>
        </w:rPr>
        <w:t>“双师型”师资培养扶持项目</w:t>
      </w:r>
    </w:p>
    <w:p>
      <w:pPr>
        <w:numPr>
          <w:ilvl w:val="0"/>
          <w:numId w:val="0"/>
        </w:numPr>
        <w:ind w:left="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（按教师姓氏笔画排序）</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351"/>
        <w:gridCol w:w="4532"/>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序号</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kern w:val="2"/>
                <w:sz w:val="28"/>
                <w:szCs w:val="28"/>
                <w:u w:val="none"/>
                <w:lang w:val="en-US" w:eastAsia="zh-CN" w:bidi="ar-SA"/>
              </w:rPr>
            </w:pPr>
            <w:r>
              <w:rPr>
                <w:rFonts w:hint="eastAsia" w:ascii="黑体" w:hAnsi="黑体" w:eastAsia="黑体" w:cs="黑体"/>
                <w:b w:val="0"/>
                <w:bCs w:val="0"/>
                <w:i w:val="0"/>
                <w:color w:val="000000"/>
                <w:kern w:val="0"/>
                <w:sz w:val="28"/>
                <w:szCs w:val="28"/>
                <w:u w:val="none"/>
                <w:lang w:val="en-US" w:eastAsia="zh-CN" w:bidi="ar"/>
              </w:rPr>
              <w:t>教师姓名</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项目名称</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马卫</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基于深度神经网络学习的旅游不文明行为智能检测研究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南京旅游职业学院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叶燕</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“岗课赛证”融通综合育人实践探索</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以旅游管理专业群为例</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宁夏工商职业技术学院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白稚萍</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产教融合背景下高职旅游管理专业“双师型”教师队伍建设</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以湖南民族职业学院为例</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湖南民族职业学院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向昭颖</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基于乡村振兴的村史馆设计体系探索与实践</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南充文化旅游职业学院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刘丽</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文实交融 和美育人</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中国茶文化职教传承与创新探究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安徽城市管理职业学院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刘艳</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四方协同 三教改革:职业经理人目标导向的旅游人才培养模式创新研究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辽宁经济职业技术学院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刘哲军</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基于非遗进校园背景下“双师型”教师队伍建设研究</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铜陵职业技术学院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刘根华</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基于产教融合打造“双师双能”师资团队的机制模式研究</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刘晓杰</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基于“岗课证赛”融通的《导游实务》一体化教材建设与应用实践</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广州番禺职业技术学院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刘韵琴</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高职旅游大类“三高四新”“德能并蓄、智技双修”“双师型”创新教学团队建设</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湖南商务职业技术学院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刘翠萍</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产业数字化转型背景下酒店专业教师职业能力提升路径研究</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黑龙江旅游职业技术学院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江丽容</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职业启蒙教育视角下非遗文化与研学活动开发融合的实践研究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福州旅游职业中专学校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1351"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安小可</w:t>
            </w:r>
          </w:p>
        </w:tc>
        <w:tc>
          <w:tcPr>
            <w:tcW w:w="4532"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职业教育校企“双元”合作新形态教材开发路径</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以《旅游服务英语》教材开发为例</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阴雷鹏</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基于旅游管理高水平专业群“双师型”教师队伍建设路径探索</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陕西职业技术学院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李云鹏</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音乐表演专业基于剧目创演下的“双师型”师资培训建设</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宁夏艺术职业学院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李剑</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提升“双师型”教师舞台艺术实践及人才培养能力</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中国戏曲学院</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附属中等戏曲学校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李娌</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《冰魂雪魄</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东北抗联精神》红色旅游精品在线课程开发与设计</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吉林省经济管理干部学院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李雪松</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专业竞赛与展会参与的“双轮驱动”实践教学行动研究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w w:val="95"/>
                <w:kern w:val="0"/>
                <w:sz w:val="28"/>
                <w:szCs w:val="28"/>
                <w:u w:val="none"/>
                <w:lang w:val="en-US" w:eastAsia="zh-CN" w:bidi="ar"/>
              </w:rPr>
              <w:t>云南财经大学中华职业学院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李燕</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内蒙古土默特右旗红色文化融入旅游专业课思想政治教育应用路径研究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内蒙古农业大学</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吴权喜</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非遗视域下唢呐教学改革研究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黑龙江艺术职业学院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吴华杰</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工艺美术专业与非遗手工技艺学研一体化</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贵州文化旅游职业学院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吴蕾</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精益双师团队，拓拔优培人才</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北京戏曲艺术职业学院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23</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张睿</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“一核心 两主体 三融入 四能力”</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高职广播影视类专业教学模式的探索与实践</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张韶</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高尔夫场地服务仿真实训系统方案设计与资源开发</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青岛职业技术学院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25</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周伟君</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《越剧唱腔》教学资源库建设与共享共建平台</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26</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郑茹月</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以艺术实践为抓手，多措并举助力“双师型”教师队伍建设</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武汉市艺术学校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27</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单红龙</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话剧《太行》学生培养与艺术实践</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山西艺术职业学院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28</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段伟</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“非遗”进校园职业院校师资队伍建设</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以包头职业技术学院为例</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包头职业技术学院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29</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施蓓琦</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“研-教-赛”相结合的智慧旅游课程建设与改革探索研究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上海旅游高等专科学校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30</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徐春燕</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金牌导游人才“一体两翼三阶”培养模式研究与实践</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宁波东钱湖旅游学校</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（宁波东钱湖护理学校）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31</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徐倩</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旅游大类高职中英双语课程《酒水知识与文化》“课程思政”建设研究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32</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徐辉</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基于红色背景下的乡村旅游振兴提质升级研究</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33</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殷开明</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现代学徒制视角下高职导游人才核心素养与工匠精神的养成研究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重庆城市管理职业学院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34</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盖海红</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中华优秀传统文化与创意设计教学团队</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石家庄信息工程职业学院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35</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塔娜</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芭蕾性格舞蹈基础训练研究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中央芭蕾舞团舞蹈学校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36</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董珍慧</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cs="仿宋_GB2312"/>
                <w:i w:val="0"/>
                <w:color w:val="000000"/>
                <w:kern w:val="0"/>
                <w:sz w:val="28"/>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乡村旅游开发与经营管理》新形态活页式教材开发实践</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甘肃工业职业技术学院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37</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傅晓</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基于课程思政的海南自贸港特色旅游课程校企校地共建研究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海南工商职业学院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38</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翟亮</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创编《心之鼓》，传承热巴鼓舞</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青海省文化艺术职业学校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39</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薛莲</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cs="仿宋_GB2312"/>
                <w:i w:val="0"/>
                <w:color w:val="000000"/>
                <w:kern w:val="0"/>
                <w:sz w:val="28"/>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产学研教 演创育培”校企共建实训基地模式改革实践</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以秦筝艺术传承与创新推广为例</w:t>
            </w:r>
          </w:p>
        </w:tc>
        <w:tc>
          <w:tcPr>
            <w:tcW w:w="3495"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陕西艺术职业学院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exact"/>
          <w:jc w:val="center"/>
        </w:trPr>
        <w:tc>
          <w:tcPr>
            <w:tcW w:w="788" w:type="dxa"/>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40</w:t>
            </w:r>
          </w:p>
        </w:tc>
        <w:tc>
          <w:tcPr>
            <w:tcW w:w="135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戴巧玲</w:t>
            </w:r>
          </w:p>
        </w:tc>
        <w:tc>
          <w:tcPr>
            <w:tcW w:w="453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基于双师基础的“红色基因+金牌讲解”阶梯式多层次师资培养体系研究</w:t>
            </w:r>
          </w:p>
        </w:tc>
        <w:tc>
          <w:tcPr>
            <w:tcW w:w="34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江西艺术职业学院</w:t>
            </w:r>
          </w:p>
        </w:tc>
      </w:tr>
    </w:tbl>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numPr>
          <w:ilvl w:val="0"/>
          <w:numId w:val="0"/>
        </w:numPr>
        <w:jc w:val="center"/>
        <w:rPr>
          <w:rFonts w:hint="eastAsia" w:ascii="黑体" w:hAnsi="黑体" w:eastAsia="黑体" w:cs="黑体"/>
          <w:sz w:val="32"/>
          <w:szCs w:val="32"/>
          <w:lang w:val="en" w:eastAsia="zh-CN"/>
        </w:rPr>
      </w:pPr>
      <w:r>
        <w:rPr>
          <w:rFonts w:hint="default"/>
          <w:lang w:val="en-US" w:eastAsia="zh-CN"/>
        </w:rPr>
        <w:br w:type="page"/>
      </w:r>
      <w:r>
        <w:rPr>
          <w:rFonts w:hint="eastAsia" w:ascii="黑体" w:hAnsi="黑体" w:eastAsia="黑体" w:cs="黑体"/>
          <w:sz w:val="32"/>
          <w:szCs w:val="32"/>
          <w:lang w:val="en-US" w:eastAsia="zh-CN"/>
        </w:rPr>
        <w:t>三、</w:t>
      </w:r>
      <w:r>
        <w:rPr>
          <w:rFonts w:hint="default" w:ascii="黑体" w:hAnsi="黑体" w:eastAsia="黑体" w:cs="黑体"/>
          <w:sz w:val="32"/>
          <w:szCs w:val="32"/>
          <w:lang w:val="en" w:eastAsia="zh-CN"/>
        </w:rPr>
        <w:t>专业研究生重点研究扶持</w:t>
      </w:r>
      <w:r>
        <w:rPr>
          <w:rFonts w:hint="eastAsia" w:ascii="黑体" w:hAnsi="黑体" w:eastAsia="黑体" w:cs="黑体"/>
          <w:sz w:val="32"/>
          <w:szCs w:val="32"/>
          <w:lang w:val="en" w:eastAsia="zh-CN"/>
        </w:rPr>
        <w:t>项目</w:t>
      </w:r>
      <w:r>
        <w:rPr>
          <w:rFonts w:hint="default" w:ascii="黑体" w:hAnsi="黑体" w:eastAsia="黑体" w:cs="黑体"/>
          <w:sz w:val="32"/>
          <w:szCs w:val="32"/>
          <w:lang w:val="en" w:eastAsia="zh-CN"/>
        </w:rPr>
        <w:t>MFA类</w:t>
      </w:r>
      <w:r>
        <w:rPr>
          <w:rFonts w:hint="eastAsia" w:ascii="黑体" w:hAnsi="黑体" w:eastAsia="黑体" w:cs="黑体"/>
          <w:sz w:val="32"/>
          <w:szCs w:val="32"/>
          <w:lang w:val="en" w:eastAsia="zh-CN"/>
        </w:rPr>
        <w:t>项目</w:t>
      </w:r>
    </w:p>
    <w:p>
      <w:pPr>
        <w:numPr>
          <w:ilvl w:val="0"/>
          <w:numId w:val="0"/>
        </w:numPr>
        <w:jc w:val="center"/>
        <w:rPr>
          <w:rFonts w:hint="default" w:ascii="黑体" w:hAnsi="黑体" w:eastAsia="黑体" w:cs="黑体"/>
          <w:sz w:val="32"/>
          <w:szCs w:val="32"/>
          <w:lang w:val="en" w:eastAsia="zh-CN"/>
        </w:rPr>
      </w:pPr>
      <w:r>
        <w:rPr>
          <w:rFonts w:hint="eastAsia" w:ascii="黑体" w:hAnsi="黑体" w:eastAsia="黑体" w:cs="黑体"/>
          <w:sz w:val="32"/>
          <w:szCs w:val="32"/>
          <w:lang w:val="en" w:eastAsia="zh-CN"/>
        </w:rPr>
        <w:t>（按项目名称笔画排序）</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0"/>
        <w:gridCol w:w="6208"/>
        <w:gridCol w:w="1125"/>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序号</w:t>
            </w:r>
          </w:p>
        </w:tc>
        <w:tc>
          <w:tcPr>
            <w:tcW w:w="62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项目名称</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kern w:val="2"/>
                <w:sz w:val="28"/>
                <w:szCs w:val="28"/>
                <w:u w:val="none"/>
                <w:lang w:val="en-US" w:eastAsia="zh-CN" w:bidi="ar-SA"/>
              </w:rPr>
            </w:pPr>
            <w:r>
              <w:rPr>
                <w:rFonts w:hint="eastAsia" w:ascii="黑体" w:hAnsi="黑体" w:eastAsia="黑体" w:cs="黑体"/>
                <w:b w:val="0"/>
                <w:bCs w:val="0"/>
                <w:i w:val="0"/>
                <w:color w:val="000000"/>
                <w:kern w:val="0"/>
                <w:sz w:val="28"/>
                <w:szCs w:val="28"/>
                <w:u w:val="none"/>
                <w:lang w:val="en-US" w:eastAsia="zh-CN" w:bidi="ar"/>
              </w:rPr>
              <w:t>申报人</w:t>
            </w:r>
          </w:p>
        </w:tc>
        <w:tc>
          <w:tcPr>
            <w:tcW w:w="20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6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“艺术客厅”</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城市治理中的社区美育计划</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张婧</w:t>
            </w:r>
          </w:p>
        </w:tc>
        <w:tc>
          <w:tcPr>
            <w:tcW w:w="20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中国美术学院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6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“诗画浙江”一地一脉文旅IP开发与传播策略研究</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 xml:space="preserve">以衢州“南孔爷爷”为例  </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骆梦柯</w:t>
            </w:r>
          </w:p>
        </w:tc>
        <w:tc>
          <w:tcPr>
            <w:tcW w:w="2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杭州师范大学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79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620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乡村振兴战略下桂林新媒体旅游地图设计与应用研究</w:t>
            </w:r>
          </w:p>
        </w:tc>
        <w:tc>
          <w:tcPr>
            <w:tcW w:w="112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景一伶</w:t>
            </w:r>
          </w:p>
        </w:tc>
        <w:tc>
          <w:tcPr>
            <w:tcW w:w="201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桂林理工大学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6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文化产业创意园发展面临的挑战及应对措施</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以江西省“原城记</w:t>
            </w:r>
            <w:r>
              <w:rPr>
                <w:rFonts w:hint="eastAsia" w:ascii="仿宋_GB2312" w:hAnsi="仿宋_GB2312" w:cs="仿宋_GB2312"/>
                <w:i w:val="0"/>
                <w:color w:val="000000"/>
                <w:kern w:val="0"/>
                <w:sz w:val="28"/>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南昌”文化旅游街区为例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李楠</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中央戏剧学院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6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青岛特色小镇旅游产品需求调查与设计实践对策</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苗新悦</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6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面向鄂东民间布艺的文创产品设计评价研究</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王哲</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6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重庆万盛苗族踩山节的传承与推广</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罗丁维</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6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w w:val="97"/>
                <w:kern w:val="0"/>
                <w:sz w:val="28"/>
                <w:szCs w:val="28"/>
                <w:u w:val="none"/>
                <w:lang w:val="en-US" w:eastAsia="zh-CN" w:bidi="ar"/>
              </w:rPr>
              <w:t>重庆乡村旅游产品中乡土文化元素的应用开发研究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金迎丽</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西南大学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6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致敬系列</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校外实践演出探索</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贾鸿迦</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中央音乐学院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6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浙江山越麻绣的溯源研究</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吴诗倩</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中国美术学院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6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基于乡村振兴视角下乡村文化品牌建设研究</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周雅君</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广西科技大学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6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基于朱仙镇木版年画文创产品开发与推广的研究</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李宁</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6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提升国有艺术院团艺术传播力与社会功能实现的策略研究</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杨宝</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中央音乐学院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6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植物染非遗文创产品设计研究</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孙枫</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深圳大学</w:t>
            </w:r>
          </w:p>
        </w:tc>
      </w:tr>
    </w:tbl>
    <w:p>
      <w:pPr>
        <w:numPr>
          <w:ilvl w:val="0"/>
          <w:numId w:val="0"/>
        </w:numPr>
        <w:jc w:val="center"/>
        <w:rPr>
          <w:rFonts w:hint="eastAsia" w:ascii="黑体" w:hAnsi="黑体" w:eastAsia="黑体" w:cs="黑体"/>
          <w:sz w:val="32"/>
          <w:szCs w:val="32"/>
          <w:lang w:val="en" w:eastAsia="zh-CN"/>
        </w:rPr>
      </w:pPr>
      <w:r>
        <w:rPr>
          <w:rFonts w:hint="eastAsia" w:ascii="仿宋_GB2312" w:hAnsi="仿宋_GB2312" w:eastAsia="仿宋_GB2312" w:cs="仿宋_GB2312"/>
          <w:sz w:val="28"/>
          <w:szCs w:val="28"/>
          <w:lang w:val="en-US" w:eastAsia="zh-CN"/>
        </w:rPr>
        <w:br w:type="page"/>
      </w:r>
      <w:r>
        <w:rPr>
          <w:rFonts w:hint="eastAsia" w:ascii="黑体" w:hAnsi="黑体" w:eastAsia="黑体" w:cs="黑体"/>
          <w:sz w:val="32"/>
          <w:szCs w:val="32"/>
          <w:lang w:val="en-US" w:eastAsia="zh-CN"/>
        </w:rPr>
        <w:t>四、</w:t>
      </w:r>
      <w:r>
        <w:rPr>
          <w:rFonts w:hint="eastAsia" w:ascii="黑体" w:hAnsi="黑体" w:eastAsia="黑体" w:cs="黑体"/>
          <w:sz w:val="32"/>
          <w:szCs w:val="32"/>
          <w:lang w:val="en" w:eastAsia="zh-CN"/>
        </w:rPr>
        <w:t>专业研究生重点研究扶持项目MTA类项目</w:t>
      </w:r>
    </w:p>
    <w:p>
      <w:pPr>
        <w:numPr>
          <w:ilvl w:val="0"/>
          <w:numId w:val="0"/>
        </w:numPr>
        <w:jc w:val="center"/>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（按项目名称笔画排序）</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
        <w:gridCol w:w="6184"/>
        <w:gridCol w:w="1182"/>
        <w:gridCol w:w="2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序号</w:t>
            </w:r>
          </w:p>
        </w:tc>
        <w:tc>
          <w:tcPr>
            <w:tcW w:w="6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项目名称</w:t>
            </w:r>
          </w:p>
        </w:tc>
        <w:tc>
          <w:tcPr>
            <w:tcW w:w="1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val="0"/>
                <w:i w:val="0"/>
                <w:color w:val="000000"/>
                <w:kern w:val="2"/>
                <w:sz w:val="28"/>
                <w:szCs w:val="28"/>
                <w:u w:val="none"/>
                <w:lang w:val="en-US" w:eastAsia="zh-CN" w:bidi="ar-SA"/>
              </w:rPr>
            </w:pPr>
            <w:r>
              <w:rPr>
                <w:rFonts w:hint="eastAsia" w:ascii="黑体" w:hAnsi="黑体" w:eastAsia="黑体" w:cs="黑体"/>
                <w:b w:val="0"/>
                <w:bCs w:val="0"/>
                <w:i w:val="0"/>
                <w:color w:val="000000"/>
                <w:kern w:val="0"/>
                <w:sz w:val="28"/>
                <w:szCs w:val="28"/>
                <w:u w:val="none"/>
                <w:lang w:val="en-US" w:eastAsia="zh-CN" w:bidi="ar"/>
              </w:rPr>
              <w:t>申报人</w:t>
            </w:r>
          </w:p>
        </w:tc>
        <w:tc>
          <w:tcPr>
            <w:tcW w:w="2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乡村旅游开发中外来资本与乡村社区的合作引导机制研究</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基于演化博弈视角</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叶晓龙</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文旅融合背景下石河子军垦文化旅游目的地品牌提升研究</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杨艺婉</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石河子大学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休闲农业的开放式创新模式与实现路径研究</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赵玉风</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天津财经大学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自媒体时代景区网络舆情危机的预警及管控机制研究</w:t>
            </w:r>
            <w:r>
              <w:rPr>
                <w:rFonts w:hint="eastAsia" w:ascii="黑体" w:hAnsi="黑体" w:eastAsia="黑体" w:cs="黑体"/>
                <w:i w:val="0"/>
                <w:color w:val="000000"/>
                <w:kern w:val="0"/>
                <w:sz w:val="28"/>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以老君山泡面事件为例</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李雅萍</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多元视角之下西藏红色旅游讲解员队伍建设研究</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王秀芝</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西藏民族大学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沉浸式服务场景下的消费者情感体验探究</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李捷</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鸡窝里如何飞出了金凤凰？阳朔县民宿经济助力乡村振兴的调查研究</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以鸡窝渡村为例</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隆晓文</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桂林理工大学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易地扶贫搬迁下的西藏乡村民宿发展调查研究</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郭敏婕</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西藏民族大学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爱国主义教育如何从娃娃抓起：红色旅游的新型发展路径研究</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裴玲玲</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南京财经大学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旅游APP信息线索对消费者购买决策的影响研究-以酒店产品为例</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张峰</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旅游与科技融合发展的路径与模式调查研究</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以特色小镇为例</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严小娜</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南开大学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旅游者、芦笙与价值感知</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以西江苗寨节事活动为例</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田闻预</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旅游资源保护视角下的古建筑群火灾动态监测预警研究</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以宁夏中卫高庙为例</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刘亚楠</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排他主义vs本地主义？灾难事件下旅游者行为意愿研究</w:t>
            </w:r>
            <w:r>
              <w:rPr>
                <w:rFonts w:hint="eastAsia" w:ascii="黑体" w:hAnsi="黑体" w:eastAsia="黑体" w:cs="黑体"/>
                <w:i w:val="0"/>
                <w:color w:val="000000"/>
                <w:kern w:val="0"/>
                <w:sz w:val="28"/>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基于进化心理学的解释</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罗湘阳</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华中师范大学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基于社会建构的非遗文化游客体验感知研究</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以甘南舟曲多地舞为例</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安敏杰</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西北师范大学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基于顾客满意度的民宿评价体系构建与集群优化路径研究</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以泰山民宿为例</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张蕊</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基于旅游目的地营销的视角揭示“抖音”App对“网红城市”的塑造作用</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罗莹</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基于游客消费行为时空特征的景区业态空间优化研究</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以山东省台儿庄景区为例</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谷苗</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康养旅游者多感官摄入对健康恢复体验的影响研究</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麦志伟</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中山大学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葡萄酒旅游目的地评价与建设研究</w:t>
            </w:r>
            <w:r>
              <w:rPr>
                <w:rFonts w:hint="eastAsia" w:ascii="仿宋_GB2312" w:hAnsi="仿宋_GB2312" w:eastAsia="黑体" w:cs="仿宋_GB2312"/>
                <w:i w:val="0"/>
                <w:color w:val="000000"/>
                <w:kern w:val="0"/>
                <w:sz w:val="32"/>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以宁夏贺兰山东麓为例</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余娟</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感知解说质量对游客博物馆体验的影响</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苗凤荻</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复旦大学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07"/>
    <w:rsid w:val="005608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0" w:afterLines="0"/>
      <w:ind w:firstLine="624"/>
    </w:pPr>
    <w:rPr>
      <w:rFonts w:ascii="Calibri" w:hAnsi="Calibri" w:eastAsia="仿宋_GB2312" w:cs="黑体"/>
      <w:sz w:val="32"/>
    </w:rPr>
  </w:style>
  <w:style w:type="paragraph" w:styleId="3">
    <w:name w:val="Body Text"/>
    <w:basedOn w:val="1"/>
    <w:qFormat/>
    <w:uiPriority w:val="0"/>
    <w:pPr>
      <w:spacing w:before="0" w:beforeLines="0" w:after="140" w:afterLines="0" w:line="288"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2021-08-05T07:57:00Z</dcterms:created>
  <dc:creator>洋錢錢</dc:creator>
  <cp:lastModifiedBy>洋錢錢</cp:lastModifiedBy>
  <dcterms:modified xsi:type="dcterms:W3CDTF">2021-08-05T07:58:26Z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C5188FF9F3FE4624B207CA8366FE807A</vt:lpwstr>
  </property>
</Properties>
</file>